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right"/>
        <w:tblBorders>
          <w:top w:val="nil"/>
          <w:left w:val="nil"/>
          <w:bottom w:val="nil"/>
          <w:right w:val="nil"/>
          <w:insideH w:val="nil"/>
          <w:insideV w:val="nil"/>
        </w:tblBorders>
        <w:tblLayout w:type="fixed"/>
        <w:tblLook w:firstColumn="1" w:firstRow="1" w:lastColumn="0" w:lastRow="0" w:noHBand="0" w:noVBand="1" w:val="04A0"/>
      </w:tblPr>
      <w:tblGrid>
        <w:gridCol w:w="2041"/>
      </w:tblGrid>
      <w:tr>
        <w:trPr>
          <w:cantSplit/>
        </w:trPr>
        <w:tc>
          <w:tcPr>
            <w:tcW w:type="dxa" w:w="2041"/>
          </w:tcPr>
          <w:p>
            <w:pPr>
              <w:spacing w:after="0"/>
              <w:jc w:val="right"/>
            </w:pPr>
            <w:r>
              <w:drawing>
                <wp:inline xmlns:a="http://schemas.openxmlformats.org/drawingml/2006/main" xmlns:pic="http://schemas.openxmlformats.org/drawingml/2006/picture">
                  <wp:extent cx="1080000" cy="265846"/>
                  <wp:docPr id="1" name="Picture 1" descr="FRQZ logo" title="FRQZ logo"/>
                  <wp:cNvGraphicFramePr>
                    <a:graphicFrameLocks noChangeAspect="1"/>
                  </wp:cNvGraphicFramePr>
                  <a:graphic>
                    <a:graphicData uri="http://schemas.openxmlformats.org/drawingml/2006/picture">
                      <pic:pic>
                        <pic:nvPicPr>
                          <pic:cNvPr id="0" name="frqz-lockup.png"/>
                          <pic:cNvPicPr/>
                        </pic:nvPicPr>
                        <pic:blipFill>
                          <a:blip r:embed="rId9"/>
                          <a:stretch>
                            <a:fillRect/>
                          </a:stretch>
                        </pic:blipFill>
                        <pic:spPr>
                          <a:xfrm>
                            <a:off x="0" y="0"/>
                            <a:ext cx="1080000" cy="265846"/>
                          </a:xfrm>
                          <a:prstGeom prst="rect"/>
                        </pic:spPr>
                      </pic:pic>
                    </a:graphicData>
                  </a:graphic>
                </wp:inline>
              </w:drawing>
            </w:r>
          </w:p>
        </w:tc>
      </w:tr>
    </w:tbl>
    <w:p>
      <w:pPr>
        <w:keepNext w:val="0"/>
        <w:shd w:val="clear" w:color="auto" w:fill="ECEEF0"/>
        <w:spacing w:after="120" w:before="120"/>
      </w:pPr>
      <w:r>
        <w:rPr>
          <w:b/>
          <w:i w:val="0"/>
          <w:color w:val="0F1115"/>
          <w:sz w:val="21"/>
        </w:rPr>
        <w:t>Example. Hollins Software and everyone in it are made up. Billing Engine Rewrite, as of Fri 28 May 2027. The last page says which review questions it fails on purpose.</w:t>
      </w:r>
    </w:p>
    <w:p>
      <w:pPr>
        <w:pStyle w:val="Title"/>
        <w:spacing w:after="40"/>
      </w:pPr>
      <w:r>
        <w:rPr>
          <w:b/>
          <w:i w:val="0"/>
          <w:color w:val="0F1115"/>
          <w:sz w:val="40"/>
        </w:rPr>
        <w:t>Handover and ownership</w:t>
      </w:r>
    </w:p>
    <w:p>
      <w:pPr>
        <w:keepNext w:val="0"/>
        <w:spacing w:after="200" w:before="0"/>
      </w:pPr>
      <w:r>
        <w:rPr>
          <w:b w:val="0"/>
          <w:i w:val="0"/>
          <w:color w:val="0F1115"/>
          <w:sz w:val="28"/>
        </w:rPr>
        <w:t>Billing Engine Rewrite</w:t>
      </w:r>
    </w:p>
    <w:tbl>
      <w:tblPr>
        <w:tblW w:type="auto" w:w="0"/>
        <w:jc w:val="left"/>
        <w:tblBorders>
          <w:top w:val="single" w:sz="4" w:space="0" w:color="C9CDD2"/>
          <w:left w:val="nil"/>
          <w:bottom w:val="single" w:sz="4" w:space="0" w:color="C9CDD2"/>
          <w:right w:val="nil"/>
          <w:insideH w:val="single" w:sz="4" w:space="0" w:color="C9CDD2"/>
          <w:insideV w:val="nil"/>
        </w:tblBorders>
        <w:tblLayout w:type="fixed"/>
        <w:tblLook w:firstColumn="1" w:firstRow="1" w:lastColumn="0" w:lastRow="0" w:noHBand="0" w:noVBand="1" w:val="04A0"/>
      </w:tblPr>
      <w:tblGrid>
        <w:gridCol w:w="2608"/>
        <w:gridCol w:w="7030"/>
      </w:tblGrid>
      <w:tr>
        <w:trPr>
          <w:cantSplit/>
        </w:trPr>
        <w:tc>
          <w:tcPr>
            <w:tcW w:type="dxa" w:w="2608"/>
          </w:tcPr>
          <w:p>
            <w:pPr>
              <w:spacing w:after="0"/>
            </w:pPr>
            <w:r>
              <w:rPr>
                <w:b/>
                <w:i w:val="0"/>
                <w:color w:val="0F1115"/>
                <w:sz w:val="21"/>
              </w:rPr>
              <w:t>Name</w:t>
            </w:r>
          </w:p>
        </w:tc>
        <w:tc>
          <w:tcPr>
            <w:tcW w:type="dxa" w:w="7030"/>
          </w:tcPr>
          <w:p>
            <w:pPr>
              <w:spacing w:after="0"/>
            </w:pPr>
            <w:r>
              <w:rPr>
                <w:b w:val="0"/>
                <w:i w:val="0"/>
                <w:color w:val="0F1115"/>
                <w:sz w:val="21"/>
              </w:rPr>
              <w:t>Billing Engine Rewrite</w:t>
            </w:r>
          </w:p>
        </w:tc>
      </w:tr>
      <w:tr>
        <w:trPr>
          <w:cantSplit/>
        </w:trPr>
        <w:tc>
          <w:tcPr>
            <w:tcW w:type="dxa" w:w="2608"/>
          </w:tcPr>
          <w:p>
            <w:pPr>
              <w:spacing w:after="0"/>
            </w:pPr>
            <w:r>
              <w:rPr>
                <w:b/>
                <w:i w:val="0"/>
                <w:color w:val="0F1115"/>
                <w:sz w:val="21"/>
              </w:rPr>
              <w:t>Sits under</w:t>
            </w:r>
          </w:p>
        </w:tc>
        <w:tc>
          <w:tcPr>
            <w:tcW w:type="dxa" w:w="7030"/>
          </w:tcPr>
          <w:p>
            <w:pPr>
              <w:spacing w:after="0"/>
            </w:pPr>
            <w:r>
              <w:rPr>
                <w:b w:val="0"/>
                <w:i w:val="0"/>
                <w:color w:val="0F1115"/>
                <w:sz w:val="21"/>
              </w:rPr>
              <w:t>Billing and Payments Program</w:t>
            </w:r>
          </w:p>
        </w:tc>
      </w:tr>
      <w:tr>
        <w:trPr>
          <w:cantSplit/>
        </w:trPr>
        <w:tc>
          <w:tcPr>
            <w:tcW w:type="dxa" w:w="2608"/>
          </w:tcPr>
          <w:p>
            <w:pPr>
              <w:spacing w:after="0"/>
            </w:pPr>
            <w:r>
              <w:rPr>
                <w:b/>
                <w:i w:val="0"/>
                <w:color w:val="0F1115"/>
                <w:sz w:val="21"/>
              </w:rPr>
              <w:t>Owner</w:t>
            </w:r>
          </w:p>
        </w:tc>
        <w:tc>
          <w:tcPr>
            <w:tcW w:type="dxa" w:w="7030"/>
          </w:tcPr>
          <w:p>
            <w:pPr>
              <w:spacing w:after="0"/>
            </w:pPr>
            <w:r>
              <w:rPr>
                <w:b w:val="0"/>
                <w:i w:val="0"/>
                <w:color w:val="0F1115"/>
                <w:sz w:val="21"/>
              </w:rPr>
              <w:t>Anders (Engineering Manager)</w:t>
            </w:r>
          </w:p>
        </w:tc>
      </w:tr>
      <w:tr>
        <w:trPr>
          <w:cantSplit/>
        </w:trPr>
        <w:tc>
          <w:tcPr>
            <w:tcW w:type="dxa" w:w="2608"/>
          </w:tcPr>
          <w:p>
            <w:pPr>
              <w:spacing w:after="0"/>
            </w:pPr>
            <w:r>
              <w:rPr>
                <w:b/>
                <w:i w:val="0"/>
                <w:color w:val="0F1115"/>
                <w:sz w:val="21"/>
              </w:rPr>
              <w:t>System</w:t>
            </w:r>
          </w:p>
        </w:tc>
        <w:tc>
          <w:tcPr>
            <w:tcW w:type="dxa" w:w="7030"/>
          </w:tcPr>
          <w:p>
            <w:pPr>
              <w:spacing w:after="0"/>
            </w:pPr>
            <w:r>
              <w:rPr>
                <w:b w:val="0"/>
                <w:i w:val="0"/>
                <w:color w:val="0F1115"/>
                <w:sz w:val="21"/>
              </w:rPr>
              <w:t>The new billing engine, live from Sun 13 Dec 2026</w:t>
            </w:r>
          </w:p>
        </w:tc>
      </w:tr>
      <w:tr>
        <w:trPr>
          <w:cantSplit/>
        </w:trPr>
        <w:tc>
          <w:tcPr>
            <w:tcW w:type="dxa" w:w="2608"/>
          </w:tcPr>
          <w:p>
            <w:pPr>
              <w:spacing w:after="0"/>
            </w:pPr>
            <w:r>
              <w:rPr>
                <w:b/>
                <w:i w:val="0"/>
                <w:color w:val="0F1115"/>
                <w:sz w:val="21"/>
              </w:rPr>
              <w:t>Takes it over</w:t>
            </w:r>
          </w:p>
        </w:tc>
        <w:tc>
          <w:tcPr>
            <w:tcW w:type="dxa" w:w="7030"/>
          </w:tcPr>
          <w:p>
            <w:pPr>
              <w:spacing w:after="0"/>
            </w:pPr>
            <w:r>
              <w:rPr>
                <w:b w:val="0"/>
                <w:i w:val="0"/>
                <w:color w:val="0F1115"/>
                <w:sz w:val="21"/>
              </w:rPr>
              <w:t>Rhys (Finance Operations Lead)</w:t>
            </w:r>
          </w:p>
          <w:p>
            <w:pPr>
              <w:spacing w:after="0"/>
            </w:pPr>
            <w:r>
              <w:rPr>
                <w:b w:val="0"/>
                <w:i w:val="0"/>
                <w:color w:val="0F1115"/>
                <w:sz w:val="21"/>
              </w:rPr>
              <w:t>Noor (Support Lead)</w:t>
            </w:r>
          </w:p>
        </w:tc>
      </w:tr>
      <w:tr>
        <w:trPr>
          <w:cantSplit/>
        </w:trPr>
        <w:tc>
          <w:tcPr>
            <w:tcW w:type="dxa" w:w="2608"/>
          </w:tcPr>
          <w:p>
            <w:pPr>
              <w:spacing w:after="0"/>
            </w:pPr>
            <w:r>
              <w:rPr>
                <w:b/>
                <w:i w:val="0"/>
                <w:color w:val="0F1115"/>
                <w:sz w:val="21"/>
              </w:rPr>
              <w:t>Decides</w:t>
            </w:r>
          </w:p>
        </w:tc>
        <w:tc>
          <w:tcPr>
            <w:tcW w:type="dxa" w:w="7030"/>
          </w:tcPr>
          <w:p>
            <w:pPr>
              <w:spacing w:after="0"/>
            </w:pPr>
            <w:r>
              <w:rPr>
                <w:b w:val="0"/>
                <w:i w:val="0"/>
                <w:color w:val="0F1115"/>
                <w:sz w:val="21"/>
              </w:rPr>
              <w:t>Rhys (Finance Operations Lead)</w:t>
            </w:r>
          </w:p>
        </w:tc>
      </w:tr>
      <w:tr>
        <w:trPr>
          <w:cantSplit/>
        </w:trPr>
        <w:tc>
          <w:tcPr>
            <w:tcW w:type="dxa" w:w="2608"/>
          </w:tcPr>
          <w:p>
            <w:pPr>
              <w:spacing w:after="0"/>
            </w:pPr>
            <w:r>
              <w:rPr>
                <w:b/>
                <w:i w:val="0"/>
                <w:color w:val="0F1115"/>
                <w:sz w:val="21"/>
              </w:rPr>
              <w:t>Named by</w:t>
            </w:r>
          </w:p>
        </w:tc>
        <w:tc>
          <w:tcPr>
            <w:tcW w:type="dxa" w:w="7030"/>
          </w:tcPr>
          <w:p>
            <w:pPr>
              <w:spacing w:after="0"/>
            </w:pPr>
            <w:r>
              <w:rPr>
                <w:b w:val="0"/>
                <w:i w:val="0"/>
                <w:color w:val="0F1115"/>
                <w:sz w:val="21"/>
              </w:rPr>
              <w:t>Priya (CTO), Thu 19 Nov 2026</w:t>
            </w:r>
          </w:p>
        </w:tc>
      </w:tr>
      <w:tr>
        <w:trPr>
          <w:cantSplit/>
        </w:trPr>
        <w:tc>
          <w:tcPr>
            <w:tcW w:type="dxa" w:w="2608"/>
          </w:tcPr>
          <w:p>
            <w:pPr>
              <w:spacing w:after="0"/>
            </w:pPr>
            <w:r>
              <w:rPr>
                <w:b/>
                <w:i w:val="0"/>
                <w:color w:val="0F1115"/>
                <w:sz w:val="21"/>
              </w:rPr>
              <w:t>Handover accepted</w:t>
            </w:r>
          </w:p>
        </w:tc>
        <w:tc>
          <w:tcPr>
            <w:tcW w:type="dxa" w:w="7030"/>
          </w:tcPr>
          <w:p>
            <w:pPr>
              <w:spacing w:after="0"/>
            </w:pPr>
            <w:r>
              <w:rPr>
                <w:b w:val="0"/>
                <w:i w:val="0"/>
                <w:color w:val="0F1115"/>
                <w:sz w:val="21"/>
              </w:rPr>
              <w:t>Fri 28 May 2027</w:t>
            </w:r>
          </w:p>
        </w:tc>
      </w:tr>
      <w:tr>
        <w:trPr>
          <w:cantSplit/>
        </w:trPr>
        <w:tc>
          <w:tcPr>
            <w:tcW w:type="dxa" w:w="2608"/>
          </w:tcPr>
          <w:p>
            <w:pPr>
              <w:spacing w:after="0"/>
            </w:pPr>
            <w:r>
              <w:rPr>
                <w:b/>
                <w:i w:val="0"/>
                <w:color w:val="0F1115"/>
                <w:sz w:val="21"/>
              </w:rPr>
              <w:t>Planned finish</w:t>
            </w:r>
          </w:p>
        </w:tc>
        <w:tc>
          <w:tcPr>
            <w:tcW w:type="dxa" w:w="7030"/>
          </w:tcPr>
          <w:p>
            <w:pPr>
              <w:spacing w:after="0"/>
            </w:pPr>
            <w:r>
              <w:rPr>
                <w:b w:val="0"/>
                <w:i w:val="0"/>
                <w:color w:val="0F1115"/>
                <w:sz w:val="21"/>
              </w:rPr>
              <w:t>Wed 30 Jun 2027</w:t>
            </w:r>
          </w:p>
        </w:tc>
      </w:tr>
      <w:tr>
        <w:trPr>
          <w:cantSplit/>
        </w:trPr>
        <w:tc>
          <w:tcPr>
            <w:tcW w:type="dxa" w:w="2608"/>
          </w:tcPr>
          <w:p>
            <w:pPr>
              <w:spacing w:after="0"/>
            </w:pPr>
            <w:r>
              <w:rPr>
                <w:b/>
                <w:i w:val="0"/>
                <w:color w:val="0F1115"/>
                <w:sz w:val="21"/>
              </w:rPr>
              <w:t>Version</w:t>
            </w:r>
          </w:p>
        </w:tc>
        <w:tc>
          <w:tcPr>
            <w:tcW w:type="dxa" w:w="7030"/>
          </w:tcPr>
          <w:p>
            <w:pPr>
              <w:spacing w:after="0"/>
            </w:pPr>
            <w:r>
              <w:rPr>
                <w:b w:val="0"/>
                <w:i w:val="0"/>
                <w:color w:val="0F1115"/>
                <w:sz w:val="21"/>
              </w:rPr>
              <w:t>v1</w:t>
            </w:r>
          </w:p>
        </w:tc>
      </w:tr>
      <w:tr>
        <w:trPr>
          <w:cantSplit/>
        </w:trPr>
        <w:tc>
          <w:tcPr>
            <w:tcW w:type="dxa" w:w="2608"/>
          </w:tcPr>
          <w:p>
            <w:pPr>
              <w:spacing w:after="0"/>
            </w:pPr>
            <w:r>
              <w:rPr>
                <w:b/>
                <w:i w:val="0"/>
                <w:color w:val="0F1115"/>
                <w:sz w:val="21"/>
              </w:rPr>
              <w:t>Dated</w:t>
            </w:r>
          </w:p>
        </w:tc>
        <w:tc>
          <w:tcPr>
            <w:tcW w:type="dxa" w:w="7030"/>
          </w:tcPr>
          <w:p>
            <w:pPr>
              <w:spacing w:after="0"/>
            </w:pPr>
            <w:r>
              <w:rPr>
                <w:b w:val="0"/>
                <w:i w:val="0"/>
                <w:color w:val="0F1115"/>
                <w:sz w:val="21"/>
              </w:rPr>
              <w:t>Fri 28 May 2027</w:t>
            </w:r>
          </w:p>
        </w:tc>
      </w:tr>
      <w:tr>
        <w:trPr>
          <w:cantSplit/>
        </w:trPr>
        <w:tc>
          <w:tcPr>
            <w:tcW w:type="dxa" w:w="2608"/>
          </w:tcPr>
          <w:p>
            <w:pPr>
              <w:spacing w:after="0"/>
            </w:pPr>
            <w:r>
              <w:rPr>
                <w:b/>
                <w:i w:val="0"/>
                <w:color w:val="0F1115"/>
                <w:sz w:val="21"/>
              </w:rPr>
              <w:t>Status</w:t>
            </w:r>
          </w:p>
        </w:tc>
        <w:tc>
          <w:tcPr>
            <w:tcW w:type="dxa" w:w="7030"/>
          </w:tcPr>
          <w:p>
            <w:pPr>
              <w:spacing w:after="0"/>
            </w:pPr>
            <w:r>
              <w:rPr>
                <w:b w:val="0"/>
                <w:i w:val="0"/>
                <w:color w:val="0F1115"/>
                <w:sz w:val="21"/>
              </w:rPr>
              <w:t>Signed</w:t>
            </w:r>
          </w:p>
        </w:tc>
      </w:tr>
      <w:tr>
        <w:trPr>
          <w:cantSplit/>
        </w:trPr>
        <w:tc>
          <w:tcPr>
            <w:tcW w:type="dxa" w:w="2608"/>
          </w:tcPr>
          <w:p>
            <w:pPr>
              <w:spacing w:after="0"/>
            </w:pPr>
            <w:r>
              <w:rPr>
                <w:b/>
                <w:i w:val="0"/>
                <w:color w:val="0F1115"/>
                <w:sz w:val="21"/>
              </w:rPr>
              <w:t>Kept after close by</w:t>
            </w:r>
          </w:p>
        </w:tc>
        <w:tc>
          <w:tcPr>
            <w:tcW w:type="dxa" w:w="7030"/>
          </w:tcPr>
          <w:p>
            <w:pPr>
              <w:spacing w:after="0"/>
            </w:pPr>
            <w:r>
              <w:rPr>
                <w:b w:val="0"/>
                <w:i w:val="0"/>
                <w:color w:val="0F1115"/>
                <w:sz w:val="21"/>
              </w:rPr>
              <w:t>Rhys (Finance Operations Lead)</w:t>
            </w:r>
          </w:p>
        </w:tc>
      </w:tr>
      <w:tr>
        <w:trPr>
          <w:cantSplit/>
        </w:trPr>
        <w:tc>
          <w:tcPr>
            <w:tcW w:type="dxa" w:w="2608"/>
          </w:tcPr>
          <w:p>
            <w:pPr>
              <w:spacing w:after="0"/>
            </w:pPr>
            <w:r>
              <w:rPr>
                <w:b/>
                <w:i w:val="0"/>
                <w:color w:val="0F1115"/>
                <w:sz w:val="21"/>
              </w:rPr>
              <w:t>Current copy</w:t>
            </w:r>
          </w:p>
        </w:tc>
        <w:tc>
          <w:tcPr>
            <w:tcW w:type="dxa" w:w="7030"/>
          </w:tcPr>
          <w:p>
            <w:pPr>
              <w:spacing w:after="0"/>
            </w:pPr>
            <w:r>
              <w:rPr>
                <w:b w:val="0"/>
                <w:i w:val="0"/>
                <w:color w:val="0F1115"/>
                <w:sz w:val="21"/>
              </w:rPr>
              <w:t>Finance Operations folder / Billing engine / Handover and ownership</w:t>
            </w:r>
          </w:p>
        </w:tc>
      </w:tr>
    </w:tbl>
    <w:p>
      <w:pPr>
        <w:pStyle w:val="Heading1"/>
      </w:pPr>
      <w:r>
        <w:rPr>
          <w:b/>
          <w:i w:val="0"/>
          <w:color w:val="0F1115"/>
          <w:sz w:val="26"/>
        </w:rPr>
        <w:t>1. Ownership</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2494"/>
        <w:gridCol w:w="1928"/>
        <w:gridCol w:w="1701"/>
        <w:gridCol w:w="1814"/>
        <w:gridCol w:w="1701"/>
      </w:tblGrid>
      <w:tr>
        <w:trPr>
          <w:cantSplit/>
          <w:tblHeader/>
        </w:trPr>
        <w:tc>
          <w:tcPr>
            <w:tcW w:type="dxa" w:w="2494"/>
            <w:shd w:val="clear" w:color="auto" w:fill="F4F5F6"/>
          </w:tcPr>
          <w:p>
            <w:pPr>
              <w:spacing w:after="0"/>
            </w:pPr>
            <w:r>
              <w:rPr>
                <w:b/>
                <w:i w:val="0"/>
                <w:color w:val="0F1115"/>
                <w:sz w:val="21"/>
              </w:rPr>
              <w:t>Work</w:t>
            </w:r>
          </w:p>
        </w:tc>
        <w:tc>
          <w:tcPr>
            <w:tcW w:type="dxa" w:w="1928"/>
            <w:shd w:val="clear" w:color="auto" w:fill="F4F5F6"/>
          </w:tcPr>
          <w:p>
            <w:pPr>
              <w:spacing w:after="0"/>
            </w:pPr>
            <w:r>
              <w:rPr>
                <w:b/>
                <w:i w:val="0"/>
                <w:color w:val="0F1115"/>
                <w:sz w:val="21"/>
              </w:rPr>
              <w:t>Owned by</w:t>
            </w:r>
          </w:p>
        </w:tc>
        <w:tc>
          <w:tcPr>
            <w:tcW w:type="dxa" w:w="1701"/>
            <w:shd w:val="clear" w:color="auto" w:fill="F4F5F6"/>
          </w:tcPr>
          <w:p>
            <w:pPr>
              <w:spacing w:after="0"/>
            </w:pPr>
            <w:r>
              <w:rPr>
                <w:b/>
                <w:i w:val="0"/>
                <w:color w:val="0F1115"/>
                <w:sz w:val="21"/>
              </w:rPr>
              <w:t>Backup</w:t>
            </w:r>
          </w:p>
        </w:tc>
        <w:tc>
          <w:tcPr>
            <w:tcW w:type="dxa" w:w="1814"/>
            <w:shd w:val="clear" w:color="auto" w:fill="F4F5F6"/>
          </w:tcPr>
          <w:p>
            <w:pPr>
              <w:spacing w:after="0"/>
            </w:pPr>
            <w:r>
              <w:rPr>
                <w:b/>
                <w:i w:val="0"/>
                <w:color w:val="0F1115"/>
                <w:sz w:val="21"/>
              </w:rPr>
              <w:t>Escalate to</w:t>
            </w:r>
          </w:p>
        </w:tc>
        <w:tc>
          <w:tcPr>
            <w:tcW w:type="dxa" w:w="1701"/>
            <w:shd w:val="clear" w:color="auto" w:fill="F4F5F6"/>
          </w:tcPr>
          <w:p>
            <w:pPr>
              <w:spacing w:after="0"/>
            </w:pPr>
            <w:r>
              <w:rPr>
                <w:b/>
                <w:i w:val="0"/>
                <w:color w:val="0F1115"/>
                <w:sz w:val="21"/>
              </w:rPr>
              <w:t>From</w:t>
            </w:r>
          </w:p>
        </w:tc>
      </w:tr>
      <w:tr>
        <w:trPr>
          <w:cantSplit/>
        </w:trPr>
        <w:tc>
          <w:tcPr>
            <w:tcW w:type="dxa" w:w="2494"/>
          </w:tcPr>
          <w:p>
            <w:pPr>
              <w:spacing w:after="0"/>
            </w:pPr>
            <w:r>
              <w:rPr>
                <w:b w:val="0"/>
                <w:i w:val="0"/>
                <w:color w:val="0F1115"/>
                <w:sz w:val="21"/>
              </w:rPr>
              <w:t>Monthly invoice run</w:t>
            </w:r>
          </w:p>
        </w:tc>
        <w:tc>
          <w:tcPr>
            <w:tcW w:type="dxa" w:w="1928"/>
          </w:tcPr>
          <w:p>
            <w:pPr>
              <w:spacing w:after="0"/>
            </w:pPr>
            <w:r>
              <w:rPr>
                <w:b w:val="0"/>
                <w:i w:val="0"/>
                <w:color w:val="0F1115"/>
                <w:sz w:val="21"/>
              </w:rPr>
              <w:t>Rhys (Finance Operations Lead)</w:t>
            </w:r>
          </w:p>
        </w:tc>
        <w:tc>
          <w:tcPr>
            <w:tcW w:type="dxa" w:w="1701"/>
          </w:tcPr>
          <w:p>
            <w:pPr>
              <w:spacing w:after="0"/>
            </w:pPr>
            <w:r>
              <w:rPr>
                <w:b w:val="0"/>
                <w:i w:val="0"/>
                <w:color w:val="0F1115"/>
                <w:sz w:val="21"/>
              </w:rPr>
              <w:t>None named</w:t>
            </w:r>
          </w:p>
        </w:tc>
        <w:tc>
          <w:tcPr>
            <w:tcW w:type="dxa" w:w="1814"/>
          </w:tcPr>
          <w:p>
            <w:pPr>
              <w:spacing w:after="0"/>
            </w:pPr>
            <w:r>
              <w:rPr>
                <w:b w:val="0"/>
                <w:i w:val="0"/>
                <w:color w:val="0F1115"/>
                <w:sz w:val="21"/>
              </w:rPr>
              <w:t>Anders (Engineering Manager)</w:t>
            </w:r>
          </w:p>
        </w:tc>
        <w:tc>
          <w:tcPr>
            <w:tcW w:type="dxa" w:w="1701"/>
          </w:tcPr>
          <w:p>
            <w:pPr>
              <w:spacing w:after="0"/>
            </w:pPr>
            <w:r>
              <w:rPr>
                <w:b w:val="0"/>
                <w:i w:val="0"/>
                <w:color w:val="0F1115"/>
                <w:sz w:val="21"/>
              </w:rPr>
              <w:t>Wed 3 Feb 2027</w:t>
            </w:r>
          </w:p>
        </w:tc>
      </w:tr>
      <w:tr>
        <w:trPr>
          <w:cantSplit/>
        </w:trPr>
        <w:tc>
          <w:tcPr>
            <w:tcW w:type="dxa" w:w="2494"/>
          </w:tcPr>
          <w:p>
            <w:pPr>
              <w:spacing w:after="0"/>
            </w:pPr>
            <w:r>
              <w:rPr>
                <w:b w:val="0"/>
                <w:i w:val="0"/>
                <w:color w:val="0F1115"/>
                <w:sz w:val="21"/>
              </w:rPr>
              <w:t>Month close and ledger export</w:t>
            </w:r>
          </w:p>
        </w:tc>
        <w:tc>
          <w:tcPr>
            <w:tcW w:type="dxa" w:w="1928"/>
          </w:tcPr>
          <w:p>
            <w:pPr>
              <w:spacing w:after="0"/>
            </w:pPr>
            <w:r>
              <w:rPr>
                <w:b w:val="0"/>
                <w:i w:val="0"/>
                <w:color w:val="0F1115"/>
                <w:sz w:val="21"/>
              </w:rPr>
              <w:t>Rhys (Finance Operations Lead)</w:t>
            </w:r>
          </w:p>
        </w:tc>
        <w:tc>
          <w:tcPr>
            <w:tcW w:type="dxa" w:w="1701"/>
          </w:tcPr>
          <w:p>
            <w:pPr>
              <w:spacing w:after="0"/>
            </w:pPr>
            <w:r>
              <w:rPr>
                <w:b w:val="0"/>
                <w:i w:val="0"/>
                <w:color w:val="0F1115"/>
                <w:sz w:val="21"/>
              </w:rPr>
              <w:t>None named</w:t>
            </w:r>
          </w:p>
        </w:tc>
        <w:tc>
          <w:tcPr>
            <w:tcW w:type="dxa" w:w="1814"/>
          </w:tcPr>
          <w:p>
            <w:pPr>
              <w:spacing w:after="0"/>
            </w:pPr>
            <w:r>
              <w:rPr>
                <w:b w:val="0"/>
                <w:i w:val="0"/>
                <w:color w:val="0F1115"/>
                <w:sz w:val="21"/>
              </w:rPr>
              <w:t>Anders (Engineering Manager)</w:t>
            </w:r>
          </w:p>
        </w:tc>
        <w:tc>
          <w:tcPr>
            <w:tcW w:type="dxa" w:w="1701"/>
          </w:tcPr>
          <w:p>
            <w:pPr>
              <w:spacing w:after="0"/>
            </w:pPr>
            <w:r>
              <w:rPr>
                <w:b w:val="0"/>
                <w:i w:val="0"/>
                <w:color w:val="0F1115"/>
                <w:sz w:val="21"/>
              </w:rPr>
              <w:t>Fri 8 Jan 2027</w:t>
            </w:r>
          </w:p>
        </w:tc>
      </w:tr>
      <w:tr>
        <w:trPr>
          <w:cantSplit/>
        </w:trPr>
        <w:tc>
          <w:tcPr>
            <w:tcW w:type="dxa" w:w="2494"/>
          </w:tcPr>
          <w:p>
            <w:pPr>
              <w:spacing w:after="0"/>
            </w:pPr>
            <w:r>
              <w:rPr>
                <w:b w:val="0"/>
                <w:i w:val="0"/>
                <w:color w:val="0F1115"/>
                <w:sz w:val="21"/>
              </w:rPr>
              <w:t>Tax rule list</w:t>
            </w:r>
          </w:p>
        </w:tc>
        <w:tc>
          <w:tcPr>
            <w:tcW w:type="dxa" w:w="1928"/>
          </w:tcPr>
          <w:p>
            <w:pPr>
              <w:spacing w:after="0"/>
            </w:pPr>
            <w:r>
              <w:rPr>
                <w:b w:val="0"/>
                <w:i w:val="0"/>
                <w:color w:val="0F1115"/>
                <w:sz w:val="21"/>
              </w:rPr>
              <w:t>Rhys (Finance Operations Lead)</w:t>
            </w:r>
          </w:p>
        </w:tc>
        <w:tc>
          <w:tcPr>
            <w:tcW w:type="dxa" w:w="1701"/>
          </w:tcPr>
          <w:p>
            <w:pPr>
              <w:spacing w:after="0"/>
            </w:pPr>
            <w:r>
              <w:rPr>
                <w:b w:val="0"/>
                <w:i w:val="0"/>
                <w:color w:val="0F1115"/>
                <w:sz w:val="21"/>
              </w:rPr>
              <w:t>None named</w:t>
            </w:r>
          </w:p>
        </w:tc>
        <w:tc>
          <w:tcPr>
            <w:tcW w:type="dxa" w:w="1814"/>
          </w:tcPr>
          <w:p>
            <w:pPr>
              <w:spacing w:after="0"/>
            </w:pPr>
            <w:r>
              <w:rPr>
                <w:b w:val="0"/>
                <w:i w:val="0"/>
                <w:color w:val="0F1115"/>
                <w:sz w:val="21"/>
              </w:rPr>
              <w:t>Anders (Engineering Manager)</w:t>
            </w:r>
          </w:p>
        </w:tc>
        <w:tc>
          <w:tcPr>
            <w:tcW w:type="dxa" w:w="1701"/>
          </w:tcPr>
          <w:p>
            <w:pPr>
              <w:spacing w:after="0"/>
            </w:pPr>
            <w:r>
              <w:rPr>
                <w:b w:val="0"/>
                <w:i w:val="0"/>
                <w:color w:val="0F1115"/>
                <w:sz w:val="21"/>
              </w:rPr>
              <w:t>Thu 4 Feb 2027</w:t>
            </w:r>
          </w:p>
        </w:tc>
      </w:tr>
      <w:tr>
        <w:trPr>
          <w:cantSplit/>
        </w:trPr>
        <w:tc>
          <w:tcPr>
            <w:tcW w:type="dxa" w:w="2494"/>
          </w:tcPr>
          <w:p>
            <w:pPr>
              <w:spacing w:after="0"/>
            </w:pPr>
            <w:r>
              <w:rPr>
                <w:b w:val="0"/>
                <w:i w:val="0"/>
                <w:color w:val="0F1115"/>
                <w:sz w:val="21"/>
              </w:rPr>
              <w:t>First two lines of billing questions</w:t>
            </w:r>
          </w:p>
        </w:tc>
        <w:tc>
          <w:tcPr>
            <w:tcW w:type="dxa" w:w="1928"/>
          </w:tcPr>
          <w:p>
            <w:pPr>
              <w:spacing w:after="0"/>
            </w:pPr>
            <w:r>
              <w:rPr>
                <w:b w:val="0"/>
                <w:i w:val="0"/>
                <w:color w:val="0F1115"/>
                <w:sz w:val="21"/>
              </w:rPr>
              <w:t>Noor (Support Lead)</w:t>
            </w:r>
          </w:p>
        </w:tc>
        <w:tc>
          <w:tcPr>
            <w:tcW w:type="dxa" w:w="1701"/>
          </w:tcPr>
          <w:p>
            <w:pPr>
              <w:spacing w:after="0"/>
            </w:pPr>
            <w:r>
              <w:rPr>
                <w:b w:val="0"/>
                <w:i w:val="0"/>
                <w:color w:val="0F1115"/>
                <w:sz w:val="21"/>
              </w:rPr>
              <w:t>None named</w:t>
            </w:r>
          </w:p>
        </w:tc>
        <w:tc>
          <w:tcPr>
            <w:tcW w:type="dxa" w:w="1814"/>
          </w:tcPr>
          <w:p>
            <w:pPr>
              <w:spacing w:after="0"/>
            </w:pPr>
            <w:r>
              <w:rPr>
                <w:b w:val="0"/>
                <w:i w:val="0"/>
                <w:color w:val="0F1115"/>
                <w:sz w:val="21"/>
              </w:rPr>
              <w:t>Anders (Engineering Manager)</w:t>
            </w:r>
          </w:p>
        </w:tc>
        <w:tc>
          <w:tcPr>
            <w:tcW w:type="dxa" w:w="1701"/>
          </w:tcPr>
          <w:p>
            <w:pPr>
              <w:spacing w:after="0"/>
            </w:pPr>
            <w:r>
              <w:rPr>
                <w:b w:val="0"/>
                <w:i w:val="0"/>
                <w:color w:val="0F1115"/>
                <w:sz w:val="21"/>
              </w:rPr>
              <w:t>Mon 26 Apr 2027</w:t>
            </w:r>
          </w:p>
        </w:tc>
      </w:tr>
      <w:tr>
        <w:trPr>
          <w:cantSplit/>
        </w:trPr>
        <w:tc>
          <w:tcPr>
            <w:tcW w:type="dxa" w:w="2494"/>
          </w:tcPr>
          <w:p>
            <w:pPr>
              <w:spacing w:after="0"/>
            </w:pPr>
            <w:r>
              <w:rPr>
                <w:b w:val="0"/>
                <w:i w:val="0"/>
                <w:color w:val="0F1115"/>
                <w:sz w:val="21"/>
              </w:rPr>
              <w:t>Fixing billing defects, in Engineering's normal backlog</w:t>
            </w:r>
          </w:p>
        </w:tc>
        <w:tc>
          <w:tcPr>
            <w:tcW w:type="dxa" w:w="1928"/>
          </w:tcPr>
          <w:p>
            <w:pPr>
              <w:spacing w:after="0"/>
            </w:pPr>
            <w:r>
              <w:rPr>
                <w:b w:val="0"/>
                <w:i w:val="0"/>
                <w:color w:val="0F1115"/>
                <w:sz w:val="21"/>
              </w:rPr>
              <w:t>Anders (Engineering Manager)</w:t>
            </w:r>
          </w:p>
        </w:tc>
        <w:tc>
          <w:tcPr>
            <w:tcW w:type="dxa" w:w="1701"/>
          </w:tcPr>
          <w:p>
            <w:pPr>
              <w:spacing w:after="0"/>
            </w:pPr>
            <w:r>
              <w:rPr>
                <w:b w:val="0"/>
                <w:i w:val="0"/>
                <w:color w:val="0F1115"/>
                <w:sz w:val="21"/>
              </w:rPr>
              <w:t>None named</w:t>
            </w:r>
          </w:p>
        </w:tc>
        <w:tc>
          <w:tcPr>
            <w:tcW w:type="dxa" w:w="1814"/>
          </w:tcPr>
          <w:p>
            <w:pPr>
              <w:spacing w:after="0"/>
            </w:pPr>
            <w:r>
              <w:rPr>
                <w:b w:val="0"/>
                <w:i w:val="0"/>
                <w:color w:val="0F1115"/>
                <w:sz w:val="21"/>
              </w:rPr>
              <w:t>Priya (CTO)</w:t>
            </w:r>
          </w:p>
        </w:tc>
        <w:tc>
          <w:tcPr>
            <w:tcW w:type="dxa" w:w="1701"/>
          </w:tcPr>
          <w:p>
            <w:pPr>
              <w:spacing w:after="0"/>
            </w:pPr>
            <w:r>
              <w:rPr>
                <w:b w:val="0"/>
                <w:i w:val="0"/>
                <w:color w:val="0F1115"/>
                <w:sz w:val="21"/>
              </w:rPr>
              <w:t>Mon 26 Apr 2027</w:t>
            </w:r>
          </w:p>
        </w:tc>
      </w:tr>
      <w:tr>
        <w:trPr>
          <w:cantSplit/>
        </w:trPr>
        <w:tc>
          <w:tcPr>
            <w:tcW w:type="dxa" w:w="2494"/>
          </w:tcPr>
          <w:p>
            <w:pPr>
              <w:spacing w:after="0"/>
            </w:pPr>
            <w:r>
              <w:rPr>
                <w:b w:val="0"/>
                <w:i w:val="0"/>
                <w:color w:val="0F1115"/>
                <w:sz w:val="21"/>
              </w:rPr>
              <w:t>Watching the old engine, read-only, to the end of its licence</w:t>
            </w:r>
          </w:p>
        </w:tc>
        <w:tc>
          <w:tcPr>
            <w:tcW w:type="dxa" w:w="1928"/>
          </w:tcPr>
          <w:p>
            <w:pPr>
              <w:spacing w:after="0"/>
            </w:pPr>
            <w:r>
              <w:rPr>
                <w:b w:val="0"/>
                <w:i w:val="0"/>
                <w:color w:val="0F1115"/>
                <w:sz w:val="21"/>
              </w:rPr>
              <w:t>Rhys (Finance Operations Lead)</w:t>
            </w:r>
          </w:p>
        </w:tc>
        <w:tc>
          <w:tcPr>
            <w:tcW w:type="dxa" w:w="1701"/>
          </w:tcPr>
          <w:p>
            <w:pPr>
              <w:spacing w:after="0"/>
            </w:pPr>
            <w:r>
              <w:rPr>
                <w:b w:val="0"/>
                <w:i w:val="0"/>
                <w:color w:val="0F1115"/>
                <w:sz w:val="21"/>
              </w:rPr>
              <w:t>None named</w:t>
            </w:r>
          </w:p>
        </w:tc>
        <w:tc>
          <w:tcPr>
            <w:tcW w:type="dxa" w:w="1814"/>
          </w:tcPr>
          <w:p>
            <w:pPr>
              <w:spacing w:after="0"/>
            </w:pPr>
            <w:r>
              <w:rPr>
                <w:b w:val="0"/>
                <w:i w:val="0"/>
                <w:color w:val="0F1115"/>
                <w:sz w:val="21"/>
              </w:rPr>
              <w:t>Anders (Engineering Manager)</w:t>
            </w:r>
          </w:p>
        </w:tc>
        <w:tc>
          <w:tcPr>
            <w:tcW w:type="dxa" w:w="1701"/>
          </w:tcPr>
          <w:p>
            <w:pPr>
              <w:spacing w:after="0"/>
            </w:pPr>
            <w:r>
              <w:rPr>
                <w:b w:val="0"/>
                <w:i w:val="0"/>
                <w:color w:val="0F1115"/>
                <w:sz w:val="21"/>
              </w:rPr>
              <w:t>Mon 14 Dec 2026</w:t>
            </w:r>
          </w:p>
        </w:tc>
      </w:tr>
    </w:tbl>
    <w:p>
      <w:pPr>
        <w:pStyle w:val="Heading1"/>
      </w:pPr>
      <w:r>
        <w:rPr>
          <w:b/>
          <w:i w:val="0"/>
          <w:color w:val="0F1115"/>
          <w:sz w:val="26"/>
        </w:rPr>
        <w:t>2. Materials</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3118"/>
        <w:gridCol w:w="3969"/>
        <w:gridCol w:w="2551"/>
      </w:tblGrid>
      <w:tr>
        <w:trPr>
          <w:cantSplit/>
          <w:tblHeader/>
        </w:trPr>
        <w:tc>
          <w:tcPr>
            <w:tcW w:type="dxa" w:w="3118"/>
            <w:shd w:val="clear" w:color="auto" w:fill="F4F5F6"/>
          </w:tcPr>
          <w:p>
            <w:pPr>
              <w:spacing w:after="0"/>
            </w:pPr>
            <w:r>
              <w:rPr>
                <w:b/>
                <w:i w:val="0"/>
                <w:color w:val="0F1115"/>
                <w:sz w:val="21"/>
              </w:rPr>
              <w:t>Item</w:t>
            </w:r>
          </w:p>
        </w:tc>
        <w:tc>
          <w:tcPr>
            <w:tcW w:type="dxa" w:w="3969"/>
            <w:shd w:val="clear" w:color="auto" w:fill="F4F5F6"/>
          </w:tcPr>
          <w:p>
            <w:pPr>
              <w:spacing w:after="0"/>
            </w:pPr>
            <w:r>
              <w:rPr>
                <w:b/>
                <w:i w:val="0"/>
                <w:color w:val="0F1115"/>
                <w:sz w:val="21"/>
              </w:rPr>
              <w:t>Where it is</w:t>
            </w:r>
          </w:p>
        </w:tc>
        <w:tc>
          <w:tcPr>
            <w:tcW w:type="dxa" w:w="2551"/>
            <w:shd w:val="clear" w:color="auto" w:fill="F4F5F6"/>
          </w:tcPr>
          <w:p>
            <w:pPr>
              <w:spacing w:after="0"/>
            </w:pPr>
            <w:r>
              <w:rPr>
                <w:b/>
                <w:i w:val="0"/>
                <w:color w:val="0F1115"/>
                <w:sz w:val="21"/>
              </w:rPr>
              <w:t>Kept by</w:t>
            </w:r>
          </w:p>
        </w:tc>
      </w:tr>
      <w:tr>
        <w:trPr>
          <w:cantSplit/>
        </w:trPr>
        <w:tc>
          <w:tcPr>
            <w:tcW w:type="dxa" w:w="3118"/>
          </w:tcPr>
          <w:p>
            <w:pPr>
              <w:spacing w:after="0"/>
            </w:pPr>
            <w:r>
              <w:rPr>
                <w:b w:val="0"/>
                <w:i w:val="0"/>
                <w:color w:val="0F1115"/>
                <w:sz w:val="21"/>
              </w:rPr>
              <w:t>Runbook v3</w:t>
            </w:r>
          </w:p>
        </w:tc>
        <w:tc>
          <w:tcPr>
            <w:tcW w:type="dxa" w:w="3969"/>
          </w:tcPr>
          <w:p>
            <w:pPr>
              <w:spacing w:after="0"/>
            </w:pPr>
            <w:r>
              <w:rPr>
                <w:b w:val="0"/>
                <w:i w:val="0"/>
                <w:color w:val="0F1115"/>
                <w:sz w:val="21"/>
              </w:rPr>
              <w:t>Support wiki / Billing / Runbook v3</w:t>
            </w:r>
          </w:p>
        </w:tc>
        <w:tc>
          <w:tcPr>
            <w:tcW w:type="dxa" w:w="2551"/>
          </w:tcPr>
          <w:p>
            <w:pPr>
              <w:spacing w:after="0"/>
            </w:pPr>
            <w:r>
              <w:rPr>
                <w:b w:val="0"/>
                <w:i w:val="0"/>
                <w:color w:val="0F1115"/>
                <w:sz w:val="21"/>
              </w:rPr>
              <w:t>Noor (Support Lead)</w:t>
            </w:r>
          </w:p>
        </w:tc>
      </w:tr>
      <w:tr>
        <w:trPr>
          <w:cantSplit/>
        </w:trPr>
        <w:tc>
          <w:tcPr>
            <w:tcW w:type="dxa" w:w="3118"/>
          </w:tcPr>
          <w:p>
            <w:pPr>
              <w:spacing w:after="0"/>
            </w:pPr>
            <w:r>
              <w:rPr>
                <w:b w:val="0"/>
                <w:i w:val="0"/>
                <w:color w:val="0F1115"/>
                <w:sz w:val="21"/>
              </w:rPr>
              <w:t>Rollback steps</w:t>
            </w:r>
          </w:p>
        </w:tc>
        <w:tc>
          <w:tcPr>
            <w:tcW w:type="dxa" w:w="3969"/>
          </w:tcPr>
          <w:p>
            <w:pPr>
              <w:spacing w:after="0"/>
            </w:pPr>
            <w:r>
              <w:rPr>
                <w:b w:val="0"/>
                <w:i w:val="0"/>
                <w:color w:val="0F1115"/>
                <w:sz w:val="21"/>
              </w:rPr>
              <w:t>Support wiki / Billing / Rollback steps</w:t>
            </w:r>
          </w:p>
        </w:tc>
        <w:tc>
          <w:tcPr>
            <w:tcW w:type="dxa" w:w="2551"/>
          </w:tcPr>
          <w:p>
            <w:pPr>
              <w:spacing w:after="0"/>
            </w:pPr>
            <w:r>
              <w:rPr>
                <w:b w:val="0"/>
                <w:i w:val="0"/>
                <w:color w:val="0F1115"/>
                <w:sz w:val="21"/>
              </w:rPr>
              <w:t>Noor (Support Lead)</w:t>
            </w:r>
          </w:p>
        </w:tc>
      </w:tr>
      <w:tr>
        <w:trPr>
          <w:cantSplit/>
        </w:trPr>
        <w:tc>
          <w:tcPr>
            <w:tcW w:type="dxa" w:w="3118"/>
          </w:tcPr>
          <w:p>
            <w:pPr>
              <w:spacing w:after="0"/>
            </w:pPr>
            <w:r>
              <w:rPr>
                <w:b w:val="0"/>
                <w:i w:val="0"/>
                <w:color w:val="0F1115"/>
                <w:sz w:val="21"/>
              </w:rPr>
              <w:t>12-case and 40-account test packs</w:t>
            </w:r>
          </w:p>
        </w:tc>
        <w:tc>
          <w:tcPr>
            <w:tcW w:type="dxa" w:w="3969"/>
          </w:tcPr>
          <w:p>
            <w:pPr>
              <w:spacing w:after="0"/>
            </w:pPr>
            <w:r>
              <w:rPr>
                <w:b w:val="0"/>
                <w:i w:val="0"/>
                <w:color w:val="0F1115"/>
                <w:sz w:val="21"/>
              </w:rPr>
              <w:t>Engineering repository / billing-engine / test-packs</w:t>
            </w:r>
          </w:p>
        </w:tc>
        <w:tc>
          <w:tcPr>
            <w:tcW w:type="dxa" w:w="2551"/>
          </w:tcPr>
          <w:p>
            <w:pPr>
              <w:spacing w:after="0"/>
            </w:pPr>
            <w:r>
              <w:rPr>
                <w:b w:val="0"/>
                <w:i w:val="0"/>
                <w:color w:val="0F1115"/>
                <w:sz w:val="21"/>
              </w:rPr>
              <w:t>Anders (Engineering Manager)</w:t>
            </w:r>
          </w:p>
        </w:tc>
      </w:tr>
      <w:tr>
        <w:trPr>
          <w:cantSplit/>
        </w:trPr>
        <w:tc>
          <w:tcPr>
            <w:tcW w:type="dxa" w:w="3118"/>
          </w:tcPr>
          <w:p>
            <w:pPr>
              <w:spacing w:after="0"/>
            </w:pPr>
            <w:r>
              <w:rPr>
                <w:b w:val="0"/>
                <w:i w:val="0"/>
                <w:color w:val="0F1115"/>
                <w:sz w:val="21"/>
              </w:rPr>
              <w:t>Ledger export specification</w:t>
            </w:r>
          </w:p>
        </w:tc>
        <w:tc>
          <w:tcPr>
            <w:tcW w:type="dxa" w:w="3969"/>
          </w:tcPr>
          <w:p>
            <w:pPr>
              <w:spacing w:after="0"/>
            </w:pPr>
            <w:r>
              <w:rPr>
                <w:b w:val="0"/>
                <w:i w:val="0"/>
                <w:color w:val="0F1115"/>
                <w:sz w:val="21"/>
              </w:rPr>
              <w:t>Finance Operations folder / Billing engine / Ledger export</w:t>
            </w:r>
          </w:p>
        </w:tc>
        <w:tc>
          <w:tcPr>
            <w:tcW w:type="dxa" w:w="2551"/>
          </w:tcPr>
          <w:p>
            <w:pPr>
              <w:spacing w:after="0"/>
            </w:pPr>
            <w:r>
              <w:rPr>
                <w:b w:val="0"/>
                <w:i w:val="0"/>
                <w:color w:val="0F1115"/>
                <w:sz w:val="21"/>
              </w:rPr>
              <w:t>Rhys (Finance Operations Lead)</w:t>
            </w:r>
          </w:p>
        </w:tc>
      </w:tr>
      <w:tr>
        <w:trPr>
          <w:cantSplit/>
        </w:trPr>
        <w:tc>
          <w:tcPr>
            <w:tcW w:type="dxa" w:w="3118"/>
          </w:tcPr>
          <w:p>
            <w:pPr>
              <w:spacing w:after="0"/>
            </w:pPr>
            <w:r>
              <w:rPr>
                <w:b w:val="0"/>
                <w:i w:val="0"/>
                <w:color w:val="0F1115"/>
                <w:sz w:val="21"/>
              </w:rPr>
              <w:t>Training slides</w:t>
            </w:r>
          </w:p>
        </w:tc>
        <w:tc>
          <w:tcPr>
            <w:tcW w:type="dxa" w:w="3969"/>
          </w:tcPr>
          <w:p/>
        </w:tc>
        <w:tc>
          <w:tcPr>
            <w:tcW w:type="dxa" w:w="2551"/>
          </w:tcPr>
          <w:p>
            <w:pPr>
              <w:spacing w:after="0"/>
            </w:pPr>
            <w:r>
              <w:rPr>
                <w:b w:val="0"/>
                <w:i w:val="0"/>
                <w:color w:val="0F1115"/>
                <w:sz w:val="21"/>
              </w:rPr>
              <w:t>Noor (Support Lead)</w:t>
            </w:r>
          </w:p>
        </w:tc>
      </w:tr>
      <w:tr>
        <w:trPr>
          <w:cantSplit/>
        </w:trPr>
        <w:tc>
          <w:tcPr>
            <w:tcW w:type="dxa" w:w="3118"/>
          </w:tcPr>
          <w:p>
            <w:pPr>
              <w:spacing w:after="0"/>
            </w:pPr>
            <w:r>
              <w:rPr>
                <w:b w:val="0"/>
                <w:i w:val="0"/>
                <w:color w:val="0F1115"/>
                <w:sz w:val="21"/>
              </w:rPr>
              <w:t>Build agent instructions and access list</w:t>
            </w:r>
          </w:p>
        </w:tc>
        <w:tc>
          <w:tcPr>
            <w:tcW w:type="dxa" w:w="3969"/>
          </w:tcPr>
          <w:p>
            <w:pPr>
              <w:spacing w:after="0"/>
            </w:pPr>
            <w:r>
              <w:rPr>
                <w:b w:val="0"/>
                <w:i w:val="0"/>
                <w:color w:val="0F1115"/>
                <w:sz w:val="21"/>
              </w:rPr>
              <w:t>Engineering repository / billing-engine / build-agent</w:t>
            </w:r>
          </w:p>
        </w:tc>
        <w:tc>
          <w:tcPr>
            <w:tcW w:type="dxa" w:w="2551"/>
          </w:tcPr>
          <w:p>
            <w:pPr>
              <w:spacing w:after="0"/>
            </w:pPr>
            <w:r>
              <w:rPr>
                <w:b w:val="0"/>
                <w:i w:val="0"/>
                <w:color w:val="0F1115"/>
                <w:sz w:val="21"/>
              </w:rPr>
              <w:t>Anders (Engineering Manager)</w:t>
            </w:r>
          </w:p>
        </w:tc>
      </w:tr>
    </w:tbl>
    <w:p>
      <w:pPr>
        <w:pStyle w:val="Heading1"/>
      </w:pPr>
      <w:r>
        <w:rPr>
          <w:b/>
          <w:i w:val="0"/>
          <w:color w:val="0F1115"/>
          <w:sz w:val="26"/>
        </w:rPr>
        <w:t>3. Outside contacts</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3402"/>
        <w:gridCol w:w="3118"/>
        <w:gridCol w:w="3118"/>
      </w:tblGrid>
      <w:tr>
        <w:trPr>
          <w:cantSplit/>
          <w:tblHeader/>
        </w:trPr>
        <w:tc>
          <w:tcPr>
            <w:tcW w:type="dxa" w:w="3402"/>
            <w:shd w:val="clear" w:color="auto" w:fill="F4F5F6"/>
          </w:tcPr>
          <w:p>
            <w:pPr>
              <w:spacing w:after="0"/>
            </w:pPr>
            <w:r>
              <w:rPr>
                <w:b/>
                <w:i w:val="0"/>
                <w:color w:val="0F1115"/>
                <w:sz w:val="21"/>
              </w:rPr>
              <w:t>Question about</w:t>
            </w:r>
          </w:p>
        </w:tc>
        <w:tc>
          <w:tcPr>
            <w:tcW w:type="dxa" w:w="3118"/>
            <w:shd w:val="clear" w:color="auto" w:fill="F4F5F6"/>
          </w:tcPr>
          <w:p>
            <w:pPr>
              <w:spacing w:after="0"/>
            </w:pPr>
            <w:r>
              <w:rPr>
                <w:b/>
                <w:i w:val="0"/>
                <w:color w:val="0F1115"/>
                <w:sz w:val="21"/>
              </w:rPr>
              <w:t>Outside party</w:t>
            </w:r>
          </w:p>
        </w:tc>
        <w:tc>
          <w:tcPr>
            <w:tcW w:type="dxa" w:w="3118"/>
            <w:shd w:val="clear" w:color="auto" w:fill="F4F5F6"/>
          </w:tcPr>
          <w:p>
            <w:pPr>
              <w:spacing w:after="0"/>
            </w:pPr>
            <w:r>
              <w:rPr>
                <w:b/>
                <w:i w:val="0"/>
                <w:color w:val="0F1115"/>
                <w:sz w:val="21"/>
              </w:rPr>
              <w:t>Our contact</w:t>
            </w:r>
          </w:p>
        </w:tc>
      </w:tr>
      <w:tr>
        <w:trPr>
          <w:cantSplit/>
        </w:trPr>
        <w:tc>
          <w:tcPr>
            <w:tcW w:type="dxa" w:w="3402"/>
          </w:tcPr>
          <w:p>
            <w:pPr>
              <w:spacing w:after="0"/>
            </w:pPr>
            <w:r>
              <w:rPr>
                <w:b w:val="0"/>
                <w:i w:val="0"/>
                <w:color w:val="0F1115"/>
                <w:sz w:val="21"/>
              </w:rPr>
              <w:t>The connection to the Payments processor</w:t>
            </w:r>
          </w:p>
        </w:tc>
        <w:tc>
          <w:tcPr>
            <w:tcW w:type="dxa" w:w="3118"/>
          </w:tcPr>
          <w:p>
            <w:pPr>
              <w:spacing w:after="0"/>
            </w:pPr>
            <w:r>
              <w:rPr>
                <w:b w:val="0"/>
                <w:i w:val="0"/>
                <w:color w:val="0F1115"/>
                <w:sz w:val="21"/>
              </w:rPr>
              <w:t>Payments processor (vendor)</w:t>
            </w:r>
          </w:p>
        </w:tc>
        <w:tc>
          <w:tcPr>
            <w:tcW w:type="dxa" w:w="3118"/>
          </w:tcPr>
          <w:p>
            <w:pPr>
              <w:spacing w:after="0"/>
            </w:pPr>
            <w:r>
              <w:rPr>
                <w:b w:val="0"/>
                <w:i w:val="0"/>
                <w:color w:val="0F1115"/>
                <w:sz w:val="21"/>
              </w:rPr>
              <w:t>Anders (Engineering Manager)</w:t>
            </w:r>
          </w:p>
        </w:tc>
      </w:tr>
      <w:tr>
        <w:trPr>
          <w:cantSplit/>
        </w:trPr>
        <w:tc>
          <w:tcPr>
            <w:tcW w:type="dxa" w:w="3402"/>
          </w:tcPr>
          <w:p>
            <w:pPr>
              <w:spacing w:after="0"/>
            </w:pPr>
            <w:r>
              <w:rPr>
                <w:b w:val="0"/>
                <w:i w:val="0"/>
                <w:color w:val="0F1115"/>
                <w:sz w:val="21"/>
              </w:rPr>
              <w:t>The Partner Portal's use of the new invoice fields</w:t>
            </w:r>
          </w:p>
        </w:tc>
        <w:tc>
          <w:tcPr>
            <w:tcW w:type="dxa" w:w="3118"/>
          </w:tcPr>
          <w:p>
            <w:pPr>
              <w:spacing w:after="0"/>
            </w:pPr>
            <w:r>
              <w:rPr>
                <w:b w:val="0"/>
                <w:i w:val="0"/>
                <w:color w:val="0F1115"/>
                <w:sz w:val="21"/>
              </w:rPr>
              <w:t>Partner Portal Launch, Mei (Product Manager)</w:t>
            </w:r>
          </w:p>
        </w:tc>
        <w:tc>
          <w:tcPr>
            <w:tcW w:type="dxa" w:w="3118"/>
          </w:tcPr>
          <w:p>
            <w:pPr>
              <w:spacing w:after="0"/>
            </w:pPr>
            <w:r>
              <w:rPr>
                <w:b w:val="0"/>
                <w:i w:val="0"/>
                <w:color w:val="0F1115"/>
                <w:sz w:val="21"/>
              </w:rPr>
              <w:t>Anders (Engineering Manager)</w:t>
            </w:r>
          </w:p>
        </w:tc>
      </w:tr>
      <w:tr>
        <w:trPr>
          <w:cantSplit/>
        </w:trPr>
        <w:tc>
          <w:tcPr>
            <w:tcW w:type="dxa" w:w="3402"/>
          </w:tcPr>
          <w:p>
            <w:pPr>
              <w:spacing w:after="0"/>
            </w:pPr>
            <w:r>
              <w:rPr>
                <w:b w:val="0"/>
                <w:i w:val="0"/>
                <w:color w:val="0F1115"/>
                <w:sz w:val="21"/>
              </w:rPr>
              <w:t>The old engine's hosting contract</w:t>
            </w:r>
          </w:p>
        </w:tc>
        <w:tc>
          <w:tcPr>
            <w:tcW w:type="dxa" w:w="3118"/>
          </w:tcPr>
          <w:p>
            <w:pPr>
              <w:spacing w:after="0"/>
            </w:pPr>
            <w:r>
              <w:rPr>
                <w:b w:val="0"/>
                <w:i w:val="0"/>
                <w:color w:val="0F1115"/>
                <w:sz w:val="21"/>
              </w:rPr>
              <w:t>The old engine's hosting provider</w:t>
            </w:r>
          </w:p>
        </w:tc>
        <w:tc>
          <w:tcPr>
            <w:tcW w:type="dxa" w:w="3118"/>
          </w:tcPr>
          <w:p>
            <w:pPr>
              <w:spacing w:after="0"/>
            </w:pPr>
            <w:r>
              <w:rPr>
                <w:b w:val="0"/>
                <w:i w:val="0"/>
                <w:color w:val="0F1115"/>
                <w:sz w:val="21"/>
              </w:rPr>
              <w:t>Rhys (Finance Operations Lead)</w:t>
            </w:r>
          </w:p>
        </w:tc>
      </w:tr>
    </w:tbl>
    <w:p>
      <w:pPr>
        <w:pStyle w:val="Heading1"/>
      </w:pPr>
      <w:r>
        <w:rPr>
          <w:b/>
          <w:i w:val="0"/>
          <w:color w:val="0F1115"/>
          <w:sz w:val="26"/>
        </w:rPr>
        <w:t>4. People</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2551"/>
        <w:gridCol w:w="2835"/>
        <w:gridCol w:w="1814"/>
        <w:gridCol w:w="2438"/>
      </w:tblGrid>
      <w:tr>
        <w:trPr>
          <w:cantSplit/>
          <w:tblHeader/>
        </w:trPr>
        <w:tc>
          <w:tcPr>
            <w:tcW w:type="dxa" w:w="2551"/>
            <w:shd w:val="clear" w:color="auto" w:fill="F4F5F6"/>
          </w:tcPr>
          <w:p>
            <w:pPr>
              <w:spacing w:after="0"/>
            </w:pPr>
            <w:r>
              <w:rPr>
                <w:b/>
                <w:i w:val="0"/>
                <w:color w:val="0F1115"/>
                <w:sz w:val="21"/>
              </w:rPr>
              <w:t>Person</w:t>
            </w:r>
          </w:p>
        </w:tc>
        <w:tc>
          <w:tcPr>
            <w:tcW w:type="dxa" w:w="2835"/>
            <w:shd w:val="clear" w:color="auto" w:fill="F4F5F6"/>
          </w:tcPr>
          <w:p>
            <w:pPr>
              <w:spacing w:after="0"/>
            </w:pPr>
            <w:r>
              <w:rPr>
                <w:b/>
                <w:i w:val="0"/>
                <w:color w:val="0F1115"/>
                <w:sz w:val="21"/>
              </w:rPr>
              <w:t>Role in the project</w:t>
            </w:r>
          </w:p>
        </w:tc>
        <w:tc>
          <w:tcPr>
            <w:tcW w:type="dxa" w:w="1814"/>
            <w:shd w:val="clear" w:color="auto" w:fill="F4F5F6"/>
          </w:tcPr>
          <w:p>
            <w:pPr>
              <w:spacing w:after="0"/>
            </w:pPr>
            <w:r>
              <w:rPr>
                <w:b/>
                <w:i w:val="0"/>
                <w:color w:val="0F1115"/>
                <w:sz w:val="21"/>
              </w:rPr>
              <w:t>Last day on the project</w:t>
            </w:r>
          </w:p>
        </w:tc>
        <w:tc>
          <w:tcPr>
            <w:tcW w:type="dxa" w:w="2438"/>
            <w:shd w:val="clear" w:color="auto" w:fill="F4F5F6"/>
          </w:tcPr>
          <w:p>
            <w:pPr>
              <w:spacing w:after="0"/>
            </w:pPr>
            <w:r>
              <w:rPr>
                <w:b/>
                <w:i w:val="0"/>
                <w:color w:val="0F1115"/>
                <w:sz w:val="21"/>
              </w:rPr>
              <w:t>Passed on to</w:t>
            </w:r>
          </w:p>
        </w:tc>
      </w:tr>
      <w:tr>
        <w:trPr>
          <w:cantSplit/>
        </w:trPr>
        <w:tc>
          <w:tcPr>
            <w:tcW w:type="dxa" w:w="2551"/>
          </w:tcPr>
          <w:p>
            <w:pPr>
              <w:spacing w:after="0"/>
            </w:pPr>
            <w:r>
              <w:rPr>
                <w:b w:val="0"/>
                <w:i w:val="0"/>
                <w:color w:val="0F1115"/>
                <w:sz w:val="21"/>
              </w:rPr>
              <w:t>Esi (Finance Operations Analyst)</w:t>
            </w:r>
          </w:p>
        </w:tc>
        <w:tc>
          <w:tcPr>
            <w:tcW w:type="dxa" w:w="2835"/>
          </w:tcPr>
          <w:p>
            <w:pPr>
              <w:spacing w:after="0"/>
            </w:pPr>
            <w:r>
              <w:rPr>
                <w:b w:val="0"/>
                <w:i w:val="0"/>
                <w:color w:val="0F1115"/>
                <w:sz w:val="21"/>
              </w:rPr>
              <w:t>Reconciled the opening balances and prepared December's close</w:t>
            </w:r>
          </w:p>
        </w:tc>
        <w:tc>
          <w:tcPr>
            <w:tcW w:type="dxa" w:w="1814"/>
          </w:tcPr>
          <w:p>
            <w:pPr>
              <w:spacing w:after="0"/>
            </w:pPr>
            <w:r>
              <w:rPr>
                <w:b w:val="0"/>
                <w:i w:val="0"/>
                <w:color w:val="0F1115"/>
                <w:sz w:val="21"/>
              </w:rPr>
              <w:t>Fri 18 Dec 2026</w:t>
            </w:r>
          </w:p>
        </w:tc>
        <w:tc>
          <w:tcPr>
            <w:tcW w:type="dxa" w:w="2438"/>
          </w:tcPr>
          <w:p>
            <w:pPr>
              <w:spacing w:after="0"/>
            </w:pPr>
            <w:r>
              <w:rPr>
                <w:b w:val="0"/>
                <w:i w:val="0"/>
                <w:color w:val="0F1115"/>
                <w:sz w:val="21"/>
              </w:rPr>
              <w:t>Rhys (Finance Operations Lead)</w:t>
            </w:r>
          </w:p>
        </w:tc>
      </w:tr>
      <w:tr>
        <w:trPr>
          <w:cantSplit/>
        </w:trPr>
        <w:tc>
          <w:tcPr>
            <w:tcW w:type="dxa" w:w="2551"/>
          </w:tcPr>
          <w:p>
            <w:pPr>
              <w:spacing w:after="0"/>
            </w:pPr>
            <w:r>
              <w:rPr>
                <w:b w:val="0"/>
                <w:i w:val="0"/>
                <w:color w:val="0F1115"/>
                <w:sz w:val="21"/>
              </w:rPr>
              <w:t>Backend engineer 1</w:t>
            </w:r>
          </w:p>
        </w:tc>
        <w:tc>
          <w:tcPr>
            <w:tcW w:type="dxa" w:w="2835"/>
          </w:tcPr>
          <w:p>
            <w:pPr>
              <w:spacing w:after="0"/>
            </w:pPr>
            <w:r>
              <w:rPr>
                <w:b w:val="0"/>
                <w:i w:val="0"/>
                <w:color w:val="0F1115"/>
                <w:sz w:val="21"/>
              </w:rPr>
              <w:t>Build and cutover steps</w:t>
            </w:r>
          </w:p>
        </w:tc>
        <w:tc>
          <w:tcPr>
            <w:tcW w:type="dxa" w:w="1814"/>
          </w:tcPr>
          <w:p>
            <w:pPr>
              <w:spacing w:after="0"/>
            </w:pPr>
            <w:r>
              <w:rPr>
                <w:b w:val="0"/>
                <w:i w:val="0"/>
                <w:color w:val="0F1115"/>
                <w:sz w:val="21"/>
              </w:rPr>
              <w:t>Mon 18 Jan 2027</w:t>
            </w:r>
          </w:p>
        </w:tc>
        <w:tc>
          <w:tcPr>
            <w:tcW w:type="dxa" w:w="2438"/>
          </w:tcPr>
          <w:p>
            <w:pPr>
              <w:spacing w:after="0"/>
            </w:pPr>
            <w:r>
              <w:rPr>
                <w:b w:val="0"/>
                <w:i w:val="0"/>
                <w:color w:val="0F1115"/>
                <w:sz w:val="21"/>
              </w:rPr>
              <w:t>Anders (Engineering Manager)</w:t>
            </w:r>
          </w:p>
        </w:tc>
      </w:tr>
      <w:tr>
        <w:trPr>
          <w:cantSplit/>
        </w:trPr>
        <w:tc>
          <w:tcPr>
            <w:tcW w:type="dxa" w:w="2551"/>
          </w:tcPr>
          <w:p>
            <w:pPr>
              <w:spacing w:after="0"/>
            </w:pPr>
            <w:r>
              <w:rPr>
                <w:b w:val="0"/>
                <w:i w:val="0"/>
                <w:color w:val="0F1115"/>
                <w:sz w:val="21"/>
              </w:rPr>
              <w:t>Backend engineer 2</w:t>
            </w:r>
          </w:p>
        </w:tc>
        <w:tc>
          <w:tcPr>
            <w:tcW w:type="dxa" w:w="2835"/>
          </w:tcPr>
          <w:p>
            <w:pPr>
              <w:spacing w:after="0"/>
            </w:pPr>
            <w:r>
              <w:rPr>
                <w:b w:val="0"/>
                <w:i w:val="0"/>
                <w:color w:val="0F1115"/>
                <w:sz w:val="21"/>
              </w:rPr>
              <w:t>Build and cutover steps</w:t>
            </w:r>
          </w:p>
        </w:tc>
        <w:tc>
          <w:tcPr>
            <w:tcW w:type="dxa" w:w="1814"/>
          </w:tcPr>
          <w:p>
            <w:pPr>
              <w:spacing w:after="0"/>
            </w:pPr>
            <w:r>
              <w:rPr>
                <w:b w:val="0"/>
                <w:i w:val="0"/>
                <w:color w:val="0F1115"/>
                <w:sz w:val="21"/>
              </w:rPr>
              <w:t>Mon 18 Jan 2027</w:t>
            </w:r>
          </w:p>
        </w:tc>
        <w:tc>
          <w:tcPr>
            <w:tcW w:type="dxa" w:w="2438"/>
          </w:tcPr>
          <w:p>
            <w:pPr>
              <w:spacing w:after="0"/>
            </w:pPr>
            <w:r>
              <w:rPr>
                <w:b w:val="0"/>
                <w:i w:val="0"/>
                <w:color w:val="0F1115"/>
                <w:sz w:val="21"/>
              </w:rPr>
              <w:t>Anders (Engineering Manager)</w:t>
            </w:r>
          </w:p>
        </w:tc>
      </w:tr>
      <w:tr>
        <w:trPr>
          <w:cantSplit/>
        </w:trPr>
        <w:tc>
          <w:tcPr>
            <w:tcW w:type="dxa" w:w="2551"/>
          </w:tcPr>
          <w:p>
            <w:pPr>
              <w:spacing w:after="0"/>
            </w:pPr>
            <w:r>
              <w:rPr>
                <w:b w:val="0"/>
                <w:i w:val="0"/>
                <w:color w:val="0F1115"/>
                <w:sz w:val="21"/>
              </w:rPr>
              <w:t>Backend engineer 3</w:t>
            </w:r>
          </w:p>
        </w:tc>
        <w:tc>
          <w:tcPr>
            <w:tcW w:type="dxa" w:w="2835"/>
          </w:tcPr>
          <w:p>
            <w:pPr>
              <w:spacing w:after="0"/>
            </w:pPr>
            <w:r>
              <w:rPr>
                <w:b w:val="0"/>
                <w:i w:val="0"/>
                <w:color w:val="0F1115"/>
                <w:sz w:val="21"/>
              </w:rPr>
              <w:t>Build and cutover steps</w:t>
            </w:r>
          </w:p>
        </w:tc>
        <w:tc>
          <w:tcPr>
            <w:tcW w:type="dxa" w:w="1814"/>
          </w:tcPr>
          <w:p>
            <w:pPr>
              <w:spacing w:after="0"/>
            </w:pPr>
            <w:r>
              <w:rPr>
                <w:b w:val="0"/>
                <w:i w:val="0"/>
                <w:color w:val="0F1115"/>
                <w:sz w:val="21"/>
              </w:rPr>
              <w:t>Mon 18 Jan 2027</w:t>
            </w:r>
          </w:p>
        </w:tc>
        <w:tc>
          <w:tcPr>
            <w:tcW w:type="dxa" w:w="2438"/>
          </w:tcPr>
          <w:p>
            <w:pPr>
              <w:spacing w:after="0"/>
            </w:pPr>
            <w:r>
              <w:rPr>
                <w:b w:val="0"/>
                <w:i w:val="0"/>
                <w:color w:val="0F1115"/>
                <w:sz w:val="21"/>
              </w:rPr>
              <w:t>Anders (Engineering Manager)</w:t>
            </w:r>
          </w:p>
        </w:tc>
      </w:tr>
      <w:tr>
        <w:trPr>
          <w:cantSplit/>
        </w:trPr>
        <w:tc>
          <w:tcPr>
            <w:tcW w:type="dxa" w:w="2551"/>
          </w:tcPr>
          <w:p>
            <w:pPr>
              <w:spacing w:after="0"/>
            </w:pPr>
            <w:r>
              <w:rPr>
                <w:b w:val="0"/>
                <w:i w:val="0"/>
                <w:color w:val="0F1115"/>
                <w:sz w:val="21"/>
              </w:rPr>
              <w:t>Build agent</w:t>
            </w:r>
          </w:p>
        </w:tc>
        <w:tc>
          <w:tcPr>
            <w:tcW w:type="dxa" w:w="2835"/>
          </w:tcPr>
          <w:p>
            <w:pPr>
              <w:spacing w:after="0"/>
            </w:pPr>
            <w:r>
              <w:rPr>
                <w:b w:val="0"/>
                <w:i w:val="0"/>
                <w:color w:val="0F1115"/>
                <w:sz w:val="21"/>
              </w:rPr>
              <w:t>Built and tested the engine for Anders</w:t>
            </w:r>
          </w:p>
        </w:tc>
        <w:tc>
          <w:tcPr>
            <w:tcW w:type="dxa" w:w="1814"/>
          </w:tcPr>
          <w:p>
            <w:pPr>
              <w:spacing w:after="0"/>
            </w:pPr>
            <w:r>
              <w:rPr>
                <w:b w:val="0"/>
                <w:i w:val="0"/>
                <w:color w:val="0F1115"/>
                <w:sz w:val="21"/>
              </w:rPr>
              <w:t>Mon 18 Jan 2027</w:t>
            </w:r>
          </w:p>
        </w:tc>
        <w:tc>
          <w:tcPr>
            <w:tcW w:type="dxa" w:w="2438"/>
          </w:tcPr>
          <w:p>
            <w:pPr>
              <w:spacing w:after="0"/>
            </w:pPr>
            <w:r>
              <w:rPr>
                <w:b w:val="0"/>
                <w:i w:val="0"/>
                <w:color w:val="0F1115"/>
                <w:sz w:val="21"/>
              </w:rPr>
              <w:t>Anders (Engineering Manager)</w:t>
            </w:r>
          </w:p>
        </w:tc>
      </w:tr>
      <w:tr>
        <w:trPr>
          <w:cantSplit/>
        </w:trPr>
        <w:tc>
          <w:tcPr>
            <w:tcW w:type="dxa" w:w="2551"/>
          </w:tcPr>
          <w:p>
            <w:pPr>
              <w:spacing w:after="0"/>
            </w:pPr>
            <w:r>
              <w:rPr>
                <w:b w:val="0"/>
                <w:i w:val="0"/>
                <w:color w:val="0F1115"/>
                <w:sz w:val="21"/>
              </w:rPr>
              <w:t>Anders (Engineering Manager)</w:t>
            </w:r>
          </w:p>
        </w:tc>
        <w:tc>
          <w:tcPr>
            <w:tcW w:type="dxa" w:w="2835"/>
          </w:tcPr>
          <w:p>
            <w:pPr>
              <w:spacing w:after="0"/>
            </w:pPr>
            <w:r>
              <w:rPr>
                <w:b w:val="0"/>
                <w:i w:val="0"/>
                <w:color w:val="0F1115"/>
                <w:sz w:val="21"/>
              </w:rPr>
              <w:t>Owner</w:t>
            </w:r>
          </w:p>
        </w:tc>
        <w:tc>
          <w:tcPr>
            <w:tcW w:type="dxa" w:w="1814"/>
          </w:tcPr>
          <w:p>
            <w:pPr>
              <w:spacing w:after="0"/>
            </w:pPr>
            <w:r>
              <w:rPr>
                <w:b w:val="0"/>
                <w:i w:val="0"/>
                <w:color w:val="0F1115"/>
                <w:sz w:val="21"/>
              </w:rPr>
              <w:t>Mon 28 Jun 2027</w:t>
            </w:r>
          </w:p>
        </w:tc>
        <w:tc>
          <w:tcPr>
            <w:tcW w:type="dxa" w:w="2438"/>
          </w:tcPr>
          <w:p/>
        </w:tc>
      </w:tr>
      <w:tr>
        <w:trPr>
          <w:cantSplit/>
        </w:trPr>
        <w:tc>
          <w:tcPr>
            <w:tcW w:type="dxa" w:w="2551"/>
          </w:tcPr>
          <w:p>
            <w:pPr>
              <w:spacing w:after="0"/>
            </w:pPr>
            <w:r>
              <w:rPr>
                <w:b w:val="0"/>
                <w:i w:val="0"/>
                <w:color w:val="0F1115"/>
                <w:sz w:val="21"/>
              </w:rPr>
              <w:t>Rhys (Finance Operations Lead)</w:t>
            </w:r>
          </w:p>
        </w:tc>
        <w:tc>
          <w:tcPr>
            <w:tcW w:type="dxa" w:w="2835"/>
          </w:tcPr>
          <w:p>
            <w:pPr>
              <w:spacing w:after="0"/>
            </w:pPr>
            <w:r>
              <w:rPr>
                <w:b w:val="0"/>
                <w:i w:val="0"/>
                <w:color w:val="0F1115"/>
                <w:sz w:val="21"/>
              </w:rPr>
              <w:t>Takes it over; accepted the billing deliverables</w:t>
            </w:r>
          </w:p>
        </w:tc>
        <w:tc>
          <w:tcPr>
            <w:tcW w:type="dxa" w:w="1814"/>
          </w:tcPr>
          <w:p>
            <w:pPr>
              <w:spacing w:after="0"/>
            </w:pPr>
            <w:r>
              <w:rPr>
                <w:b w:val="0"/>
                <w:i w:val="0"/>
                <w:color w:val="0F1115"/>
                <w:sz w:val="21"/>
              </w:rPr>
              <w:t>Mon 28 Jun 2027</w:t>
            </w:r>
          </w:p>
        </w:tc>
        <w:tc>
          <w:tcPr>
            <w:tcW w:type="dxa" w:w="2438"/>
          </w:tcPr>
          <w:p/>
        </w:tc>
      </w:tr>
      <w:tr>
        <w:trPr>
          <w:cantSplit/>
        </w:trPr>
        <w:tc>
          <w:tcPr>
            <w:tcW w:type="dxa" w:w="2551"/>
          </w:tcPr>
          <w:p>
            <w:pPr>
              <w:spacing w:after="0"/>
            </w:pPr>
            <w:r>
              <w:rPr>
                <w:b w:val="0"/>
                <w:i w:val="0"/>
                <w:color w:val="0F1115"/>
                <w:sz w:val="21"/>
              </w:rPr>
              <w:t>Noor (Support Lead)</w:t>
            </w:r>
          </w:p>
        </w:tc>
        <w:tc>
          <w:tcPr>
            <w:tcW w:type="dxa" w:w="2835"/>
          </w:tcPr>
          <w:p>
            <w:pPr>
              <w:spacing w:after="0"/>
            </w:pPr>
            <w:r>
              <w:rPr>
                <w:b w:val="0"/>
                <w:i w:val="0"/>
                <w:color w:val="0F1115"/>
                <w:sz w:val="21"/>
              </w:rPr>
              <w:t>Takes it over for support; accepts D5</w:t>
            </w:r>
          </w:p>
        </w:tc>
        <w:tc>
          <w:tcPr>
            <w:tcW w:type="dxa" w:w="1814"/>
          </w:tcPr>
          <w:p>
            <w:pPr>
              <w:spacing w:after="0"/>
            </w:pPr>
            <w:r>
              <w:rPr>
                <w:b w:val="0"/>
                <w:i w:val="0"/>
                <w:color w:val="0F1115"/>
                <w:sz w:val="21"/>
              </w:rPr>
              <w:t>Mon 28 Jun 2027</w:t>
            </w:r>
          </w:p>
        </w:tc>
        <w:tc>
          <w:tcPr>
            <w:tcW w:type="dxa" w:w="2438"/>
          </w:tcPr>
          <w:p/>
        </w:tc>
      </w:tr>
    </w:tbl>
    <w:p>
      <w:pPr>
        <w:pStyle w:val="Heading1"/>
      </w:pPr>
      <w:r>
        <w:rPr>
          <w:b/>
          <w:i w:val="0"/>
          <w:color w:val="0F1115"/>
          <w:sz w:val="26"/>
        </w:rPr>
        <w:t>5. Open items</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3742"/>
        <w:gridCol w:w="2154"/>
        <w:gridCol w:w="2041"/>
        <w:gridCol w:w="1701"/>
      </w:tblGrid>
      <w:tr>
        <w:trPr>
          <w:cantSplit/>
          <w:tblHeader/>
        </w:trPr>
        <w:tc>
          <w:tcPr>
            <w:tcW w:type="dxa" w:w="3742"/>
            <w:shd w:val="clear" w:color="auto" w:fill="F4F5F6"/>
          </w:tcPr>
          <w:p>
            <w:pPr>
              <w:spacing w:after="0"/>
            </w:pPr>
            <w:r>
              <w:rPr>
                <w:b/>
                <w:i w:val="0"/>
                <w:color w:val="0F1115"/>
                <w:sz w:val="21"/>
              </w:rPr>
              <w:t>Item</w:t>
            </w:r>
          </w:p>
        </w:tc>
        <w:tc>
          <w:tcPr>
            <w:tcW w:type="dxa" w:w="2154"/>
            <w:shd w:val="clear" w:color="auto" w:fill="F4F5F6"/>
          </w:tcPr>
          <w:p>
            <w:pPr>
              <w:spacing w:after="0"/>
            </w:pPr>
            <w:r>
              <w:rPr>
                <w:b/>
                <w:i w:val="0"/>
                <w:color w:val="0F1115"/>
                <w:sz w:val="21"/>
              </w:rPr>
              <w:t>Owner</w:t>
            </w:r>
          </w:p>
        </w:tc>
        <w:tc>
          <w:tcPr>
            <w:tcW w:type="dxa" w:w="2041"/>
            <w:shd w:val="clear" w:color="auto" w:fill="F4F5F6"/>
          </w:tcPr>
          <w:p>
            <w:pPr>
              <w:spacing w:after="0"/>
            </w:pPr>
            <w:r>
              <w:rPr>
                <w:b/>
                <w:i w:val="0"/>
                <w:color w:val="0F1115"/>
                <w:sz w:val="21"/>
              </w:rPr>
              <w:t>Due</w:t>
            </w:r>
          </w:p>
        </w:tc>
        <w:tc>
          <w:tcPr>
            <w:tcW w:type="dxa" w:w="1701"/>
            <w:shd w:val="clear" w:color="auto" w:fill="F4F5F6"/>
          </w:tcPr>
          <w:p>
            <w:pPr>
              <w:spacing w:after="0"/>
            </w:pPr>
            <w:r>
              <w:rPr>
                <w:b/>
                <w:i w:val="0"/>
                <w:color w:val="0F1115"/>
                <w:sz w:val="21"/>
              </w:rPr>
              <w:t>Kept in</w:t>
            </w:r>
          </w:p>
        </w:tc>
      </w:tr>
      <w:tr>
        <w:trPr>
          <w:cantSplit/>
        </w:trPr>
        <w:tc>
          <w:tcPr>
            <w:tcW w:type="dxa" w:w="3742"/>
          </w:tcPr>
          <w:p>
            <w:pPr>
              <w:spacing w:after="0"/>
            </w:pPr>
            <w:r>
              <w:rPr>
                <w:b w:val="0"/>
                <w:i w:val="0"/>
                <w:color w:val="0F1115"/>
                <w:sz w:val="21"/>
              </w:rPr>
              <w:t>The new engine's running cost, 140,000 a year, is in no budget line</w:t>
            </w:r>
          </w:p>
        </w:tc>
        <w:tc>
          <w:tcPr>
            <w:tcW w:type="dxa" w:w="2154"/>
          </w:tcPr>
          <w:p>
            <w:pPr>
              <w:spacing w:after="0"/>
            </w:pPr>
            <w:r>
              <w:rPr>
                <w:b w:val="0"/>
                <w:i w:val="0"/>
                <w:color w:val="0F1115"/>
                <w:sz w:val="21"/>
              </w:rPr>
              <w:t>Rhys (Finance Operations Lead)</w:t>
            </w:r>
          </w:p>
        </w:tc>
        <w:tc>
          <w:tcPr>
            <w:tcW w:type="dxa" w:w="2041"/>
          </w:tcPr>
          <w:p/>
        </w:tc>
        <w:tc>
          <w:tcPr>
            <w:tcW w:type="dxa" w:w="1701"/>
          </w:tcPr>
          <w:p>
            <w:pPr>
              <w:spacing w:after="0"/>
            </w:pPr>
            <w:r>
              <w:rPr>
                <w:b w:val="0"/>
                <w:i w:val="0"/>
                <w:color w:val="0F1115"/>
                <w:sz w:val="21"/>
              </w:rPr>
              <w:t>RAID log R3</w:t>
            </w:r>
          </w:p>
        </w:tc>
      </w:tr>
      <w:tr>
        <w:trPr>
          <w:cantSplit/>
        </w:trPr>
        <w:tc>
          <w:tcPr>
            <w:tcW w:type="dxa" w:w="3742"/>
          </w:tcPr>
          <w:p>
            <w:pPr>
              <w:spacing w:after="0"/>
            </w:pPr>
            <w:r>
              <w:rPr>
                <w:b w:val="0"/>
                <w:i w:val="0"/>
                <w:color w:val="0F1115"/>
                <w:sz w:val="21"/>
              </w:rPr>
              <w:t>150 customers still to move: 20 in May, 130 in June</w:t>
            </w:r>
          </w:p>
        </w:tc>
        <w:tc>
          <w:tcPr>
            <w:tcW w:type="dxa" w:w="2154"/>
          </w:tcPr>
          <w:p>
            <w:pPr>
              <w:spacing w:after="0"/>
            </w:pPr>
            <w:r>
              <w:rPr>
                <w:b w:val="0"/>
                <w:i w:val="0"/>
                <w:color w:val="0F1115"/>
                <w:sz w:val="21"/>
              </w:rPr>
              <w:t>Anders (Engineering Manager)</w:t>
            </w:r>
          </w:p>
        </w:tc>
        <w:tc>
          <w:tcPr>
            <w:tcW w:type="dxa" w:w="2041"/>
          </w:tcPr>
          <w:p>
            <w:pPr>
              <w:spacing w:after="0"/>
            </w:pPr>
            <w:r>
              <w:rPr>
                <w:b w:val="0"/>
                <w:i w:val="0"/>
                <w:color w:val="0F1115"/>
                <w:sz w:val="21"/>
              </w:rPr>
              <w:t>Mon 28 Jun 2027</w:t>
            </w:r>
          </w:p>
        </w:tc>
        <w:tc>
          <w:tcPr>
            <w:tcW w:type="dxa" w:w="1701"/>
          </w:tcPr>
          <w:p>
            <w:pPr>
              <w:spacing w:after="0"/>
            </w:pPr>
            <w:r>
              <w:rPr>
                <w:b w:val="0"/>
                <w:i w:val="0"/>
                <w:color w:val="0F1115"/>
                <w:sz w:val="21"/>
              </w:rPr>
              <w:t>Cutover workbook, Rollout</w:t>
            </w:r>
          </w:p>
        </w:tc>
      </w:tr>
      <w:tr>
        <w:trPr>
          <w:cantSplit/>
        </w:trPr>
        <w:tc>
          <w:tcPr>
            <w:tcW w:type="dxa" w:w="3742"/>
          </w:tcPr>
          <w:p>
            <w:pPr>
              <w:spacing w:after="0"/>
            </w:pPr>
            <w:r>
              <w:rPr>
                <w:b w:val="0"/>
                <w:i w:val="0"/>
                <w:color w:val="0F1115"/>
                <w:sz w:val="21"/>
              </w:rPr>
              <w:t>Switch off the old engine's licence and hosting</w:t>
            </w:r>
          </w:p>
        </w:tc>
        <w:tc>
          <w:tcPr>
            <w:tcW w:type="dxa" w:w="2154"/>
          </w:tcPr>
          <w:p>
            <w:pPr>
              <w:spacing w:after="0"/>
            </w:pPr>
            <w:r>
              <w:rPr>
                <w:b w:val="0"/>
                <w:i w:val="0"/>
                <w:color w:val="0F1115"/>
                <w:sz w:val="21"/>
              </w:rPr>
              <w:t>Finance Operations</w:t>
            </w:r>
          </w:p>
        </w:tc>
        <w:tc>
          <w:tcPr>
            <w:tcW w:type="dxa" w:w="2041"/>
          </w:tcPr>
          <w:p>
            <w:pPr>
              <w:spacing w:after="0"/>
            </w:pPr>
            <w:r>
              <w:rPr>
                <w:b w:val="0"/>
                <w:i w:val="0"/>
                <w:color w:val="0F1115"/>
                <w:sz w:val="21"/>
              </w:rPr>
              <w:t>Fri 31 Dec 2027</w:t>
            </w:r>
          </w:p>
        </w:tc>
        <w:tc>
          <w:tcPr>
            <w:tcW w:type="dxa" w:w="1701"/>
          </w:tcPr>
          <w:p>
            <w:pPr>
              <w:spacing w:after="0"/>
            </w:pPr>
            <w:r>
              <w:rPr>
                <w:b w:val="0"/>
                <w:i w:val="0"/>
                <w:color w:val="0F1115"/>
                <w:sz w:val="21"/>
              </w:rPr>
              <w:t>Project charter, Not doing</w:t>
            </w:r>
          </w:p>
        </w:tc>
      </w:tr>
      <w:tr>
        <w:trPr>
          <w:cantSplit/>
        </w:trPr>
        <w:tc>
          <w:tcPr>
            <w:tcW w:type="dxa" w:w="3742"/>
          </w:tcPr>
          <w:p>
            <w:pPr>
              <w:spacing w:after="0"/>
            </w:pPr>
            <w:r>
              <w:rPr>
                <w:b w:val="0"/>
                <w:i w:val="0"/>
                <w:color w:val="0F1115"/>
                <w:sz w:val="21"/>
              </w:rPr>
              <w:t>Objective 3's reading on the quarter to 30 Sep 2027</w:t>
            </w:r>
          </w:p>
        </w:tc>
        <w:tc>
          <w:tcPr>
            <w:tcW w:type="dxa" w:w="2154"/>
          </w:tcPr>
          <w:p>
            <w:pPr>
              <w:spacing w:after="0"/>
            </w:pPr>
            <w:r>
              <w:rPr>
                <w:b w:val="0"/>
                <w:i w:val="0"/>
                <w:color w:val="0F1115"/>
                <w:sz w:val="21"/>
              </w:rPr>
              <w:t>Hugo (Program Manager)</w:t>
            </w:r>
          </w:p>
        </w:tc>
        <w:tc>
          <w:tcPr>
            <w:tcW w:type="dxa" w:w="2041"/>
          </w:tcPr>
          <w:p>
            <w:pPr>
              <w:spacing w:after="0"/>
            </w:pPr>
            <w:r>
              <w:rPr>
                <w:b w:val="0"/>
                <w:i w:val="0"/>
                <w:color w:val="0F1115"/>
                <w:sz w:val="21"/>
              </w:rPr>
              <w:t>Thu 30 Sep 2027</w:t>
            </w:r>
          </w:p>
        </w:tc>
        <w:tc>
          <w:tcPr>
            <w:tcW w:type="dxa" w:w="1701"/>
          </w:tcPr>
          <w:p>
            <w:pPr>
              <w:spacing w:after="0"/>
            </w:pPr>
            <w:r>
              <w:rPr>
                <w:b w:val="0"/>
                <w:i w:val="0"/>
                <w:color w:val="0F1115"/>
                <w:sz w:val="21"/>
              </w:rPr>
              <w:t>Program workbook, Benefits</w:t>
            </w:r>
          </w:p>
        </w:tc>
      </w:tr>
      <w:tr>
        <w:trPr>
          <w:cantSplit/>
        </w:trPr>
        <w:tc>
          <w:tcPr>
            <w:tcW w:type="dxa" w:w="3742"/>
          </w:tcPr>
          <w:p>
            <w:pPr>
              <w:spacing w:after="0"/>
            </w:pPr>
            <w:r>
              <w:rPr>
                <w:b w:val="0"/>
                <w:i w:val="0"/>
                <w:color w:val="0F1115"/>
                <w:sz w:val="21"/>
              </w:rPr>
              <w:t>First read of Cheaper to run billing</w:t>
            </w:r>
          </w:p>
        </w:tc>
        <w:tc>
          <w:tcPr>
            <w:tcW w:type="dxa" w:w="2154"/>
          </w:tcPr>
          <w:p>
            <w:pPr>
              <w:spacing w:after="0"/>
            </w:pPr>
            <w:r>
              <w:rPr>
                <w:b w:val="0"/>
                <w:i w:val="0"/>
                <w:color w:val="0F1115"/>
                <w:sz w:val="21"/>
              </w:rPr>
              <w:t>Rhys (Finance Operations Lead)</w:t>
            </w:r>
          </w:p>
        </w:tc>
        <w:tc>
          <w:tcPr>
            <w:tcW w:type="dxa" w:w="2041"/>
          </w:tcPr>
          <w:p>
            <w:pPr>
              <w:spacing w:after="0"/>
            </w:pPr>
            <w:r>
              <w:rPr>
                <w:b w:val="0"/>
                <w:i w:val="0"/>
                <w:color w:val="0F1115"/>
                <w:sz w:val="21"/>
              </w:rPr>
              <w:t>Fri 30 Jul 2027</w:t>
            </w:r>
          </w:p>
        </w:tc>
        <w:tc>
          <w:tcPr>
            <w:tcW w:type="dxa" w:w="1701"/>
          </w:tcPr>
          <w:p>
            <w:pPr>
              <w:spacing w:after="0"/>
            </w:pPr>
            <w:r>
              <w:rPr>
                <w:b w:val="0"/>
                <w:i w:val="0"/>
                <w:color w:val="0F1115"/>
                <w:sz w:val="21"/>
              </w:rPr>
              <w:t>Program workbook, Benefits</w:t>
            </w:r>
          </w:p>
        </w:tc>
      </w:tr>
      <w:tr>
        <w:trPr>
          <w:cantSplit/>
        </w:trPr>
        <w:tc>
          <w:tcPr>
            <w:tcW w:type="dxa" w:w="3742"/>
          </w:tcPr>
          <w:p>
            <w:pPr>
              <w:spacing w:after="0"/>
            </w:pPr>
            <w:r>
              <w:rPr>
                <w:b w:val="0"/>
                <w:i w:val="0"/>
                <w:color w:val="0F1115"/>
                <w:sz w:val="21"/>
              </w:rPr>
              <w:t>No backup named for any owner in Ownership</w:t>
            </w:r>
          </w:p>
        </w:tc>
        <w:tc>
          <w:tcPr>
            <w:tcW w:type="dxa" w:w="2154"/>
          </w:tcPr>
          <w:p>
            <w:pPr>
              <w:spacing w:after="0"/>
            </w:pPr>
            <w:r>
              <w:rPr>
                <w:b w:val="0"/>
                <w:i w:val="0"/>
                <w:color w:val="0F1115"/>
                <w:sz w:val="21"/>
              </w:rPr>
              <w:t>Anders (Engineering Manager)</w:t>
            </w:r>
          </w:p>
        </w:tc>
        <w:tc>
          <w:tcPr>
            <w:tcW w:type="dxa" w:w="2041"/>
          </w:tcPr>
          <w:p>
            <w:pPr>
              <w:spacing w:after="0"/>
            </w:pPr>
            <w:r>
              <w:rPr>
                <w:b w:val="0"/>
                <w:i w:val="0"/>
                <w:color w:val="0F1115"/>
                <w:sz w:val="21"/>
              </w:rPr>
              <w:t>Fri 4 Jun 2027</w:t>
            </w:r>
          </w:p>
        </w:tc>
        <w:tc>
          <w:tcPr>
            <w:tcW w:type="dxa" w:w="1701"/>
          </w:tcPr>
          <w:p>
            <w:pPr>
              <w:spacing w:after="0"/>
            </w:pPr>
            <w:r>
              <w:rPr>
                <w:b w:val="0"/>
                <w:i w:val="0"/>
                <w:color w:val="0F1115"/>
                <w:sz w:val="21"/>
              </w:rPr>
              <w:t>This handover, Ownership</w:t>
            </w:r>
          </w:p>
        </w:tc>
      </w:tr>
    </w:tbl>
    <w:p>
      <w:pPr>
        <w:pStyle w:val="Heading1"/>
      </w:pPr>
      <w:r>
        <w:rPr>
          <w:b/>
          <w:i w:val="0"/>
          <w:color w:val="0F1115"/>
          <w:sz w:val="26"/>
        </w:rPr>
        <w:t>6. Acceptance</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2381"/>
        <w:gridCol w:w="1701"/>
        <w:gridCol w:w="1020"/>
        <w:gridCol w:w="2948"/>
        <w:gridCol w:w="1587"/>
      </w:tblGrid>
      <w:tr>
        <w:trPr>
          <w:cantSplit/>
          <w:tblHeader/>
        </w:trPr>
        <w:tc>
          <w:tcPr>
            <w:tcW w:type="dxa" w:w="2381"/>
            <w:shd w:val="clear" w:color="auto" w:fill="F4F5F6"/>
          </w:tcPr>
          <w:p>
            <w:pPr>
              <w:spacing w:after="0"/>
            </w:pPr>
            <w:r>
              <w:rPr>
                <w:b/>
                <w:i w:val="0"/>
                <w:color w:val="0F1115"/>
                <w:sz w:val="21"/>
              </w:rPr>
              <w:t>Criterion</w:t>
            </w:r>
          </w:p>
        </w:tc>
        <w:tc>
          <w:tcPr>
            <w:tcW w:type="dxa" w:w="1701"/>
            <w:shd w:val="clear" w:color="auto" w:fill="F4F5F6"/>
          </w:tcPr>
          <w:p>
            <w:pPr>
              <w:spacing w:after="0"/>
            </w:pPr>
            <w:r>
              <w:rPr>
                <w:b/>
                <w:i w:val="0"/>
                <w:color w:val="0F1115"/>
                <w:sz w:val="21"/>
              </w:rPr>
              <w:t>Owner (says it's met)</w:t>
            </w:r>
          </w:p>
        </w:tc>
        <w:tc>
          <w:tcPr>
            <w:tcW w:type="dxa" w:w="1020"/>
            <w:shd w:val="clear" w:color="auto" w:fill="F4F5F6"/>
          </w:tcPr>
          <w:p>
            <w:pPr>
              <w:spacing w:after="0"/>
            </w:pPr>
            <w:r>
              <w:rPr>
                <w:b/>
                <w:i w:val="0"/>
                <w:color w:val="0F1115"/>
                <w:sz w:val="21"/>
              </w:rPr>
              <w:t>Status</w:t>
            </w:r>
          </w:p>
        </w:tc>
        <w:tc>
          <w:tcPr>
            <w:tcW w:type="dxa" w:w="2948"/>
            <w:shd w:val="clear" w:color="auto" w:fill="F4F5F6"/>
          </w:tcPr>
          <w:p>
            <w:pPr>
              <w:spacing w:after="0"/>
            </w:pPr>
            <w:r>
              <w:rPr>
                <w:b/>
                <w:i w:val="0"/>
                <w:color w:val="0F1115"/>
                <w:sz w:val="21"/>
              </w:rPr>
              <w:t>Evidence</w:t>
            </w:r>
          </w:p>
        </w:tc>
        <w:tc>
          <w:tcPr>
            <w:tcW w:type="dxa" w:w="1587"/>
            <w:shd w:val="clear" w:color="auto" w:fill="F4F5F6"/>
          </w:tcPr>
          <w:p>
            <w:pPr>
              <w:spacing w:after="0"/>
            </w:pPr>
            <w:r>
              <w:rPr>
                <w:b/>
                <w:i w:val="0"/>
                <w:color w:val="0F1115"/>
                <w:sz w:val="21"/>
              </w:rPr>
              <w:t>Met on</w:t>
            </w:r>
          </w:p>
        </w:tc>
      </w:tr>
      <w:tr>
        <w:trPr>
          <w:cantSplit/>
        </w:trPr>
        <w:tc>
          <w:tcPr>
            <w:tcW w:type="dxa" w:w="2381"/>
          </w:tcPr>
          <w:p>
            <w:pPr>
              <w:spacing w:after="0"/>
            </w:pPr>
            <w:r>
              <w:rPr>
                <w:b w:val="0"/>
                <w:i w:val="0"/>
                <w:color w:val="0F1115"/>
                <w:sz w:val="21"/>
              </w:rPr>
              <w:t>Finance Operations has closed a month on the new engine</w:t>
            </w:r>
          </w:p>
        </w:tc>
        <w:tc>
          <w:tcPr>
            <w:tcW w:type="dxa" w:w="1701"/>
          </w:tcPr>
          <w:p>
            <w:pPr>
              <w:spacing w:after="0"/>
            </w:pPr>
            <w:r>
              <w:rPr>
                <w:b w:val="0"/>
                <w:i w:val="0"/>
                <w:color w:val="0F1115"/>
                <w:sz w:val="21"/>
              </w:rPr>
              <w:t>Rhys (Finance Operations Lead)</w:t>
            </w:r>
          </w:p>
        </w:tc>
        <w:tc>
          <w:tcPr>
            <w:tcW w:type="dxa" w:w="1020"/>
          </w:tcPr>
          <w:p>
            <w:pPr>
              <w:spacing w:after="0"/>
            </w:pPr>
            <w:r>
              <w:rPr>
                <w:b w:val="0"/>
                <w:i w:val="0"/>
                <w:color w:val="0F1115"/>
                <w:sz w:val="21"/>
              </w:rPr>
              <w:t>Met</w:t>
            </w:r>
          </w:p>
        </w:tc>
        <w:tc>
          <w:tcPr>
            <w:tcW w:type="dxa" w:w="2948"/>
          </w:tcPr>
          <w:p>
            <w:pPr>
              <w:spacing w:after="0"/>
            </w:pPr>
            <w:r>
              <w:rPr>
                <w:b w:val="0"/>
                <w:i w:val="0"/>
                <w:color w:val="0F1115"/>
                <w:sz w:val="21"/>
              </w:rPr>
              <w:t>Finance Operations folder / Billing engine / Month close: December closed Fri 8 Jan 2027, and January to April since, five closes</w:t>
            </w:r>
          </w:p>
        </w:tc>
        <w:tc>
          <w:tcPr>
            <w:tcW w:type="dxa" w:w="1587"/>
          </w:tcPr>
          <w:p>
            <w:pPr>
              <w:spacing w:after="0"/>
            </w:pPr>
            <w:r>
              <w:rPr>
                <w:b w:val="0"/>
                <w:i w:val="0"/>
                <w:color w:val="0F1115"/>
                <w:sz w:val="21"/>
              </w:rPr>
              <w:t>Fri 8 Jan 2027</w:t>
            </w:r>
          </w:p>
        </w:tc>
      </w:tr>
      <w:tr>
        <w:trPr>
          <w:cantSplit/>
        </w:trPr>
        <w:tc>
          <w:tcPr>
            <w:tcW w:type="dxa" w:w="2381"/>
          </w:tcPr>
          <w:p>
            <w:pPr>
              <w:spacing w:after="0"/>
            </w:pPr>
            <w:r>
              <w:rPr>
                <w:b w:val="0"/>
                <w:i w:val="0"/>
                <w:color w:val="0F1115"/>
                <w:sz w:val="21"/>
              </w:rPr>
              <w:t>Support has handled billing tickets for four weeks without the build team</w:t>
            </w:r>
          </w:p>
        </w:tc>
        <w:tc>
          <w:tcPr>
            <w:tcW w:type="dxa" w:w="1701"/>
          </w:tcPr>
          <w:p>
            <w:pPr>
              <w:spacing w:after="0"/>
            </w:pPr>
            <w:r>
              <w:rPr>
                <w:b w:val="0"/>
                <w:i w:val="0"/>
                <w:color w:val="0F1115"/>
                <w:sz w:val="21"/>
              </w:rPr>
              <w:t>Noor (Support Lead)</w:t>
            </w:r>
          </w:p>
        </w:tc>
        <w:tc>
          <w:tcPr>
            <w:tcW w:type="dxa" w:w="1020"/>
          </w:tcPr>
          <w:p>
            <w:pPr>
              <w:spacing w:after="0"/>
            </w:pPr>
            <w:r>
              <w:rPr>
                <w:b w:val="0"/>
                <w:i w:val="0"/>
                <w:color w:val="0F1115"/>
                <w:sz w:val="21"/>
              </w:rPr>
              <w:t>Met</w:t>
            </w:r>
          </w:p>
        </w:tc>
        <w:tc>
          <w:tcPr>
            <w:tcW w:type="dxa" w:w="2948"/>
          </w:tcPr>
          <w:p>
            <w:pPr>
              <w:spacing w:after="0"/>
            </w:pPr>
            <w:r>
              <w:rPr>
                <w:b w:val="0"/>
                <w:i w:val="0"/>
                <w:color w:val="0F1115"/>
                <w:sz w:val="21"/>
              </w:rPr>
              <w:t>Support ticket report, Mon 26 Apr to Fri 21 May 2027, 20 working days: 212 tickets, 9 sent to Engineering and fixed in the normal backlog</w:t>
            </w:r>
          </w:p>
        </w:tc>
        <w:tc>
          <w:tcPr>
            <w:tcW w:type="dxa" w:w="1587"/>
          </w:tcPr>
          <w:p>
            <w:pPr>
              <w:spacing w:after="0"/>
            </w:pPr>
            <w:r>
              <w:rPr>
                <w:b w:val="0"/>
                <w:i w:val="0"/>
                <w:color w:val="0F1115"/>
                <w:sz w:val="21"/>
              </w:rPr>
              <w:t>Fri 21 May 2027</w:t>
            </w:r>
          </w:p>
        </w:tc>
      </w:tr>
      <w:tr>
        <w:trPr>
          <w:cantSplit/>
        </w:trPr>
        <w:tc>
          <w:tcPr>
            <w:tcW w:type="dxa" w:w="2381"/>
          </w:tcPr>
          <w:p>
            <w:pPr>
              <w:spacing w:after="0"/>
            </w:pPr>
            <w:r>
              <w:rPr>
                <w:b w:val="0"/>
                <w:i w:val="0"/>
                <w:color w:val="0F1115"/>
                <w:sz w:val="21"/>
              </w:rPr>
              <w:t>The runbooks are in the support team's wiki</w:t>
            </w:r>
          </w:p>
        </w:tc>
        <w:tc>
          <w:tcPr>
            <w:tcW w:type="dxa" w:w="1701"/>
          </w:tcPr>
          <w:p>
            <w:pPr>
              <w:spacing w:after="0"/>
            </w:pPr>
            <w:r>
              <w:rPr>
                <w:b w:val="0"/>
                <w:i w:val="0"/>
                <w:color w:val="0F1115"/>
                <w:sz w:val="21"/>
              </w:rPr>
              <w:t>Noor (Support Lead)</w:t>
            </w:r>
          </w:p>
        </w:tc>
        <w:tc>
          <w:tcPr>
            <w:tcW w:type="dxa" w:w="1020"/>
          </w:tcPr>
          <w:p>
            <w:pPr>
              <w:spacing w:after="0"/>
            </w:pPr>
            <w:r>
              <w:rPr>
                <w:b w:val="0"/>
                <w:i w:val="0"/>
                <w:color w:val="0F1115"/>
                <w:sz w:val="21"/>
              </w:rPr>
              <w:t>Met</w:t>
            </w:r>
          </w:p>
        </w:tc>
        <w:tc>
          <w:tcPr>
            <w:tcW w:type="dxa" w:w="2948"/>
          </w:tcPr>
          <w:p>
            <w:pPr>
              <w:spacing w:after="0"/>
            </w:pPr>
            <w:r>
              <w:rPr>
                <w:b w:val="0"/>
                <w:i w:val="0"/>
                <w:color w:val="0F1115"/>
                <w:sz w:val="21"/>
              </w:rPr>
              <w:t>Support wiki / Billing / Runbook v3</w:t>
            </w:r>
          </w:p>
        </w:tc>
        <w:tc>
          <w:tcPr>
            <w:tcW w:type="dxa" w:w="1587"/>
          </w:tcPr>
          <w:p>
            <w:pPr>
              <w:spacing w:after="0"/>
            </w:pPr>
            <w:r>
              <w:rPr>
                <w:b w:val="0"/>
                <w:i w:val="0"/>
                <w:color w:val="0F1115"/>
                <w:sz w:val="21"/>
              </w:rPr>
              <w:t>Fri 14 May 2027</w:t>
            </w:r>
          </w:p>
        </w:tc>
      </w:tr>
      <w:tr>
        <w:trPr>
          <w:cantSplit/>
        </w:trPr>
        <w:tc>
          <w:tcPr>
            <w:tcW w:type="dxa" w:w="2381"/>
          </w:tcPr>
          <w:p>
            <w:pPr>
              <w:spacing w:after="0"/>
            </w:pPr>
            <w:r>
              <w:rPr>
                <w:b w:val="0"/>
                <w:i w:val="0"/>
                <w:color w:val="0F1115"/>
                <w:sz w:val="21"/>
              </w:rPr>
              <w:t>Every invoice in the first live run matches the finance ledger</w:t>
            </w:r>
          </w:p>
        </w:tc>
        <w:tc>
          <w:tcPr>
            <w:tcW w:type="dxa" w:w="1701"/>
          </w:tcPr>
          <w:p>
            <w:pPr>
              <w:spacing w:after="0"/>
            </w:pPr>
            <w:r>
              <w:rPr>
                <w:b w:val="0"/>
                <w:i w:val="0"/>
                <w:color w:val="0F1115"/>
                <w:sz w:val="21"/>
              </w:rPr>
              <w:t>Rhys (Finance Operations Lead)</w:t>
            </w:r>
          </w:p>
        </w:tc>
        <w:tc>
          <w:tcPr>
            <w:tcW w:type="dxa" w:w="1020"/>
          </w:tcPr>
          <w:p>
            <w:pPr>
              <w:spacing w:after="0"/>
            </w:pPr>
            <w:r>
              <w:rPr>
                <w:b w:val="0"/>
                <w:i w:val="0"/>
                <w:color w:val="0F1115"/>
                <w:sz w:val="21"/>
              </w:rPr>
              <w:t>Met</w:t>
            </w:r>
          </w:p>
        </w:tc>
        <w:tc>
          <w:tcPr>
            <w:tcW w:type="dxa" w:w="2948"/>
          </w:tcPr>
          <w:p>
            <w:pPr>
              <w:spacing w:after="0"/>
            </w:pPr>
            <w:r>
              <w:rPr>
                <w:b w:val="0"/>
                <w:i w:val="0"/>
                <w:color w:val="0F1115"/>
                <w:sz w:val="21"/>
              </w:rPr>
              <w:t>Finance Operations folder / Billing engine / Month close: December run against the ledger, totals match to the cent, 0 unexplained differences (C-09)</w:t>
            </w:r>
          </w:p>
        </w:tc>
        <w:tc>
          <w:tcPr>
            <w:tcW w:type="dxa" w:w="1587"/>
          </w:tcPr>
          <w:p>
            <w:pPr>
              <w:spacing w:after="0"/>
            </w:pPr>
            <w:r>
              <w:rPr>
                <w:b w:val="0"/>
                <w:i w:val="0"/>
                <w:color w:val="0F1115"/>
                <w:sz w:val="21"/>
              </w:rPr>
              <w:t>Fri 8 Jan 2027</w:t>
            </w:r>
          </w:p>
        </w:tc>
      </w:tr>
    </w:tbl>
    <w:p>
      <w:pPr>
        <w:pStyle w:val="Heading1"/>
      </w:pPr>
      <w:r>
        <w:rPr>
          <w:b/>
          <w:i w:val="0"/>
          <w:color w:val="0F1115"/>
          <w:sz w:val="26"/>
        </w:rPr>
        <w:t>7. Versions</w:t>
      </w:r>
    </w:p>
    <w:p>
      <w:pPr>
        <w:keepNext w:val="0"/>
        <w:spacing w:after="80" w:before="0"/>
      </w:pPr>
      <w:r>
        <w:rPr>
          <w:b w:val="0"/>
          <w:i w:val="0"/>
          <w:color w:val="0F1115"/>
          <w:sz w:val="21"/>
        </w:rPr>
        <w:t>A change to Ownership, Acceptance, Sign-off, Takes it over or Decides makes the next version, v2, and everyone in Sign-off signs again. A corrected place, contact, Due or typo is v1.1: write it here with Re-signed No.</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1134"/>
        <w:gridCol w:w="1701"/>
        <w:gridCol w:w="3288"/>
        <w:gridCol w:w="2154"/>
        <w:gridCol w:w="1361"/>
      </w:tblGrid>
      <w:tr>
        <w:trPr>
          <w:cantSplit/>
          <w:tblHeader/>
        </w:trPr>
        <w:tc>
          <w:tcPr>
            <w:tcW w:type="dxa" w:w="1134"/>
            <w:shd w:val="clear" w:color="auto" w:fill="F4F5F6"/>
          </w:tcPr>
          <w:p>
            <w:pPr>
              <w:spacing w:after="0"/>
            </w:pPr>
            <w:r>
              <w:rPr>
                <w:b/>
                <w:i w:val="0"/>
                <w:color w:val="0F1115"/>
                <w:sz w:val="21"/>
              </w:rPr>
              <w:t>Version</w:t>
            </w:r>
          </w:p>
        </w:tc>
        <w:tc>
          <w:tcPr>
            <w:tcW w:type="dxa" w:w="1701"/>
            <w:shd w:val="clear" w:color="auto" w:fill="F4F5F6"/>
          </w:tcPr>
          <w:p>
            <w:pPr>
              <w:spacing w:after="0"/>
            </w:pPr>
            <w:r>
              <w:rPr>
                <w:b/>
                <w:i w:val="0"/>
                <w:color w:val="0F1115"/>
                <w:sz w:val="21"/>
              </w:rPr>
              <w:t>Date</w:t>
            </w:r>
          </w:p>
        </w:tc>
        <w:tc>
          <w:tcPr>
            <w:tcW w:type="dxa" w:w="3288"/>
            <w:shd w:val="clear" w:color="auto" w:fill="F4F5F6"/>
          </w:tcPr>
          <w:p>
            <w:pPr>
              <w:spacing w:after="0"/>
            </w:pPr>
            <w:r>
              <w:rPr>
                <w:b/>
                <w:i w:val="0"/>
                <w:color w:val="0F1115"/>
                <w:sz w:val="21"/>
              </w:rPr>
              <w:t>What changed</w:t>
            </w:r>
          </w:p>
        </w:tc>
        <w:tc>
          <w:tcPr>
            <w:tcW w:type="dxa" w:w="2154"/>
            <w:shd w:val="clear" w:color="auto" w:fill="F4F5F6"/>
          </w:tcPr>
          <w:p>
            <w:pPr>
              <w:spacing w:after="0"/>
            </w:pPr>
            <w:r>
              <w:rPr>
                <w:b/>
                <w:i w:val="0"/>
                <w:color w:val="0F1115"/>
                <w:sz w:val="21"/>
              </w:rPr>
              <w:t>Decided by</w:t>
            </w:r>
          </w:p>
        </w:tc>
        <w:tc>
          <w:tcPr>
            <w:tcW w:type="dxa" w:w="1361"/>
            <w:shd w:val="clear" w:color="auto" w:fill="F4F5F6"/>
          </w:tcPr>
          <w:p>
            <w:pPr>
              <w:spacing w:after="0"/>
            </w:pPr>
            <w:r>
              <w:rPr>
                <w:b/>
                <w:i w:val="0"/>
                <w:color w:val="0F1115"/>
                <w:sz w:val="21"/>
              </w:rPr>
              <w:t>Re-signed</w:t>
            </w:r>
          </w:p>
        </w:tc>
      </w:tr>
      <w:tr>
        <w:trPr>
          <w:cantSplit/>
        </w:trPr>
        <w:tc>
          <w:tcPr>
            <w:tcW w:type="dxa" w:w="1134"/>
          </w:tcPr>
          <w:p>
            <w:pPr>
              <w:spacing w:after="0"/>
            </w:pPr>
            <w:r>
              <w:rPr>
                <w:b w:val="0"/>
                <w:i w:val="0"/>
                <w:color w:val="0F1115"/>
                <w:sz w:val="21"/>
              </w:rPr>
              <w:t>v1</w:t>
            </w:r>
          </w:p>
        </w:tc>
        <w:tc>
          <w:tcPr>
            <w:tcW w:type="dxa" w:w="1701"/>
          </w:tcPr>
          <w:p>
            <w:pPr>
              <w:spacing w:after="0"/>
            </w:pPr>
            <w:r>
              <w:rPr>
                <w:b w:val="0"/>
                <w:i w:val="0"/>
                <w:color w:val="0F1115"/>
                <w:sz w:val="21"/>
              </w:rPr>
              <w:t>Fri 28 May 2027</w:t>
            </w:r>
          </w:p>
        </w:tc>
        <w:tc>
          <w:tcPr>
            <w:tcW w:type="dxa" w:w="3288"/>
          </w:tcPr>
          <w:p>
            <w:pPr>
              <w:spacing w:after="0"/>
            </w:pPr>
            <w:r>
              <w:rPr>
                <w:b w:val="0"/>
                <w:i w:val="0"/>
                <w:color w:val="0F1115"/>
                <w:sz w:val="21"/>
              </w:rPr>
              <w:t>First issued and signed</w:t>
            </w:r>
          </w:p>
        </w:tc>
        <w:tc>
          <w:tcPr>
            <w:tcW w:type="dxa" w:w="2154"/>
          </w:tcPr>
          <w:p>
            <w:pPr>
              <w:spacing w:after="0"/>
            </w:pPr>
            <w:r>
              <w:rPr>
                <w:b w:val="0"/>
                <w:i w:val="0"/>
                <w:color w:val="0F1115"/>
                <w:sz w:val="21"/>
              </w:rPr>
              <w:t>Anders (Engineering Manager)</w:t>
            </w:r>
          </w:p>
        </w:tc>
        <w:tc>
          <w:tcPr>
            <w:tcW w:type="dxa" w:w="1361"/>
          </w:tcPr>
          <w:p>
            <w:pPr>
              <w:spacing w:after="0"/>
            </w:pPr>
            <w:r>
              <w:rPr>
                <w:b w:val="0"/>
                <w:i w:val="0"/>
                <w:color w:val="0F1115"/>
                <w:sz w:val="21"/>
              </w:rPr>
              <w:t>Yes</w:t>
            </w:r>
          </w:p>
        </w:tc>
      </w:tr>
    </w:tbl>
    <w:p>
      <w:pPr>
        <w:pStyle w:val="Heading1"/>
      </w:pPr>
      <w:r>
        <w:rPr>
          <w:b/>
          <w:i w:val="0"/>
          <w:color w:val="0F1115"/>
          <w:sz w:val="26"/>
        </w:rPr>
        <w:t>8. Sign-off</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1474"/>
        <w:gridCol w:w="1928"/>
        <w:gridCol w:w="2381"/>
        <w:gridCol w:w="1361"/>
        <w:gridCol w:w="1361"/>
        <w:gridCol w:w="1134"/>
      </w:tblGrid>
      <w:tr>
        <w:trPr>
          <w:cantSplit/>
          <w:tblHeader/>
        </w:trPr>
        <w:tc>
          <w:tcPr>
            <w:tcW w:type="dxa" w:w="1474"/>
            <w:shd w:val="clear" w:color="auto" w:fill="F4F5F6"/>
          </w:tcPr>
          <w:p>
            <w:pPr>
              <w:spacing w:after="0"/>
            </w:pPr>
            <w:r>
              <w:rPr>
                <w:b/>
                <w:i w:val="0"/>
                <w:color w:val="0F1115"/>
                <w:sz w:val="21"/>
              </w:rPr>
              <w:t>Role</w:t>
            </w:r>
          </w:p>
        </w:tc>
        <w:tc>
          <w:tcPr>
            <w:tcW w:type="dxa" w:w="1928"/>
            <w:shd w:val="clear" w:color="auto" w:fill="F4F5F6"/>
          </w:tcPr>
          <w:p>
            <w:pPr>
              <w:spacing w:after="0"/>
            </w:pPr>
            <w:r>
              <w:rPr>
                <w:b/>
                <w:i w:val="0"/>
                <w:color w:val="0F1115"/>
                <w:sz w:val="21"/>
              </w:rPr>
              <w:t>Name</w:t>
            </w:r>
          </w:p>
        </w:tc>
        <w:tc>
          <w:tcPr>
            <w:tcW w:type="dxa" w:w="2381"/>
            <w:shd w:val="clear" w:color="auto" w:fill="F4F5F6"/>
          </w:tcPr>
          <w:p>
            <w:pPr>
              <w:spacing w:after="0"/>
            </w:pPr>
            <w:r>
              <w:rPr>
                <w:b/>
                <w:i w:val="0"/>
                <w:color w:val="0F1115"/>
                <w:sz w:val="21"/>
              </w:rPr>
              <w:t>What signing means</w:t>
            </w:r>
          </w:p>
        </w:tc>
        <w:tc>
          <w:tcPr>
            <w:tcW w:type="dxa" w:w="1361"/>
            <w:shd w:val="clear" w:color="auto" w:fill="F4F5F6"/>
          </w:tcPr>
          <w:p>
            <w:pPr>
              <w:spacing w:after="0"/>
            </w:pPr>
            <w:r>
              <w:rPr>
                <w:b/>
                <w:i w:val="0"/>
                <w:color w:val="0F1115"/>
                <w:sz w:val="21"/>
              </w:rPr>
              <w:t>Signature</w:t>
            </w:r>
          </w:p>
        </w:tc>
        <w:tc>
          <w:tcPr>
            <w:tcW w:type="dxa" w:w="1361"/>
            <w:shd w:val="clear" w:color="auto" w:fill="F4F5F6"/>
          </w:tcPr>
          <w:p>
            <w:pPr>
              <w:spacing w:after="0"/>
            </w:pPr>
            <w:r>
              <w:rPr>
                <w:b/>
                <w:i w:val="0"/>
                <w:color w:val="0F1115"/>
                <w:sz w:val="21"/>
              </w:rPr>
              <w:t>Date</w:t>
            </w:r>
          </w:p>
        </w:tc>
        <w:tc>
          <w:tcPr>
            <w:tcW w:type="dxa" w:w="1134"/>
            <w:shd w:val="clear" w:color="auto" w:fill="F4F5F6"/>
          </w:tcPr>
          <w:p>
            <w:pPr>
              <w:spacing w:after="0"/>
            </w:pPr>
            <w:r>
              <w:rPr>
                <w:b/>
                <w:i w:val="0"/>
                <w:color w:val="0F1115"/>
                <w:sz w:val="21"/>
              </w:rPr>
              <w:t>Version signed</w:t>
            </w:r>
          </w:p>
        </w:tc>
      </w:tr>
      <w:tr>
        <w:trPr>
          <w:cantSplit/>
        </w:trPr>
        <w:tc>
          <w:tcPr>
            <w:tcW w:type="dxa" w:w="1474"/>
          </w:tcPr>
          <w:p>
            <w:pPr>
              <w:spacing w:after="0"/>
            </w:pPr>
            <w:r>
              <w:rPr>
                <w:b w:val="0"/>
                <w:i w:val="0"/>
                <w:color w:val="0F1115"/>
                <w:sz w:val="21"/>
              </w:rPr>
              <w:t>Owner</w:t>
            </w:r>
          </w:p>
        </w:tc>
        <w:tc>
          <w:tcPr>
            <w:tcW w:type="dxa" w:w="1928"/>
          </w:tcPr>
          <w:p>
            <w:pPr>
              <w:spacing w:after="0"/>
            </w:pPr>
            <w:r>
              <w:rPr>
                <w:b w:val="0"/>
                <w:i w:val="0"/>
                <w:color w:val="0F1115"/>
                <w:sz w:val="21"/>
              </w:rPr>
              <w:t>Anders (Engineering Manager)</w:t>
            </w:r>
          </w:p>
        </w:tc>
        <w:tc>
          <w:tcPr>
            <w:tcW w:type="dxa" w:w="2381"/>
          </w:tcPr>
          <w:p>
            <w:pPr>
              <w:spacing w:after="0"/>
            </w:pPr>
            <w:r>
              <w:rPr>
                <w:b w:val="0"/>
                <w:i w:val="0"/>
                <w:color w:val="0F1115"/>
                <w:sz w:val="21"/>
              </w:rPr>
              <w:t>I hand this over as written.</w:t>
            </w:r>
          </w:p>
        </w:tc>
        <w:tc>
          <w:tcPr>
            <w:tcW w:type="dxa" w:w="1361"/>
          </w:tcPr>
          <w:p>
            <w:pPr>
              <w:spacing w:after="0"/>
            </w:pPr>
            <w:r>
              <w:rPr>
                <w:b w:val="0"/>
                <w:i w:val="0"/>
                <w:color w:val="0F1115"/>
                <w:sz w:val="21"/>
              </w:rPr>
              <w:t>Anders</w:t>
            </w:r>
          </w:p>
        </w:tc>
        <w:tc>
          <w:tcPr>
            <w:tcW w:type="dxa" w:w="1361"/>
          </w:tcPr>
          <w:p>
            <w:pPr>
              <w:spacing w:after="0"/>
            </w:pPr>
            <w:r>
              <w:rPr>
                <w:b w:val="0"/>
                <w:i w:val="0"/>
                <w:color w:val="0F1115"/>
                <w:sz w:val="21"/>
              </w:rPr>
              <w:t>Fri 28 May 2027</w:t>
            </w:r>
          </w:p>
        </w:tc>
        <w:tc>
          <w:tcPr>
            <w:tcW w:type="dxa" w:w="1134"/>
          </w:tcPr>
          <w:p>
            <w:pPr>
              <w:spacing w:after="0"/>
            </w:pPr>
            <w:r>
              <w:rPr>
                <w:b w:val="0"/>
                <w:i w:val="0"/>
                <w:color w:val="0F1115"/>
                <w:sz w:val="21"/>
              </w:rPr>
              <w:t>v1</w:t>
            </w:r>
          </w:p>
        </w:tc>
      </w:tr>
      <w:tr>
        <w:trPr>
          <w:cantSplit/>
        </w:trPr>
        <w:tc>
          <w:tcPr>
            <w:tcW w:type="dxa" w:w="1474"/>
          </w:tcPr>
          <w:p>
            <w:pPr>
              <w:spacing w:after="0"/>
            </w:pPr>
            <w:r>
              <w:rPr>
                <w:b w:val="0"/>
                <w:i w:val="0"/>
                <w:color w:val="0F1115"/>
                <w:sz w:val="21"/>
              </w:rPr>
              <w:t>Takes it over</w:t>
            </w:r>
          </w:p>
        </w:tc>
        <w:tc>
          <w:tcPr>
            <w:tcW w:type="dxa" w:w="1928"/>
          </w:tcPr>
          <w:p>
            <w:pPr>
              <w:spacing w:after="0"/>
            </w:pPr>
            <w:r>
              <w:rPr>
                <w:b w:val="0"/>
                <w:i w:val="0"/>
                <w:color w:val="0F1115"/>
                <w:sz w:val="21"/>
              </w:rPr>
              <w:t>Rhys (Finance Operations Lead)</w:t>
            </w:r>
          </w:p>
        </w:tc>
        <w:tc>
          <w:tcPr>
            <w:tcW w:type="dxa" w:w="2381"/>
          </w:tcPr>
          <w:p>
            <w:pPr>
              <w:spacing w:after="0"/>
            </w:pPr>
            <w:r>
              <w:rPr>
                <w:b w:val="0"/>
                <w:i w:val="0"/>
                <w:color w:val="0F1115"/>
                <w:sz w:val="21"/>
              </w:rPr>
              <w:t>I've read what I'm taking over, and I accept it.</w:t>
            </w:r>
          </w:p>
        </w:tc>
        <w:tc>
          <w:tcPr>
            <w:tcW w:type="dxa" w:w="1361"/>
          </w:tcPr>
          <w:p>
            <w:pPr>
              <w:spacing w:after="0"/>
            </w:pPr>
            <w:r>
              <w:rPr>
                <w:b w:val="0"/>
                <w:i w:val="0"/>
                <w:color w:val="0F1115"/>
                <w:sz w:val="21"/>
              </w:rPr>
              <w:t>Rhys</w:t>
            </w:r>
          </w:p>
        </w:tc>
        <w:tc>
          <w:tcPr>
            <w:tcW w:type="dxa" w:w="1361"/>
          </w:tcPr>
          <w:p>
            <w:pPr>
              <w:spacing w:after="0"/>
            </w:pPr>
            <w:r>
              <w:rPr>
                <w:b w:val="0"/>
                <w:i w:val="0"/>
                <w:color w:val="0F1115"/>
                <w:sz w:val="21"/>
              </w:rPr>
              <w:t>Fri 28 May 2027</w:t>
            </w:r>
          </w:p>
        </w:tc>
        <w:tc>
          <w:tcPr>
            <w:tcW w:type="dxa" w:w="1134"/>
          </w:tcPr>
          <w:p>
            <w:pPr>
              <w:spacing w:after="0"/>
            </w:pPr>
            <w:r>
              <w:rPr>
                <w:b w:val="0"/>
                <w:i w:val="0"/>
                <w:color w:val="0F1115"/>
                <w:sz w:val="21"/>
              </w:rPr>
              <w:t>v1</w:t>
            </w:r>
          </w:p>
        </w:tc>
      </w:tr>
      <w:tr>
        <w:trPr>
          <w:cantSplit/>
        </w:trPr>
        <w:tc>
          <w:tcPr>
            <w:tcW w:type="dxa" w:w="1474"/>
          </w:tcPr>
          <w:p>
            <w:pPr>
              <w:spacing w:after="0"/>
            </w:pPr>
            <w:r>
              <w:rPr>
                <w:b w:val="0"/>
                <w:i w:val="0"/>
                <w:color w:val="0F1115"/>
                <w:sz w:val="21"/>
              </w:rPr>
              <w:t>Takes it over</w:t>
            </w:r>
          </w:p>
        </w:tc>
        <w:tc>
          <w:tcPr>
            <w:tcW w:type="dxa" w:w="1928"/>
          </w:tcPr>
          <w:p>
            <w:pPr>
              <w:spacing w:after="0"/>
            </w:pPr>
            <w:r>
              <w:rPr>
                <w:b w:val="0"/>
                <w:i w:val="0"/>
                <w:color w:val="0F1115"/>
                <w:sz w:val="21"/>
              </w:rPr>
              <w:t>Noor (Support Lead)</w:t>
            </w:r>
          </w:p>
        </w:tc>
        <w:tc>
          <w:tcPr>
            <w:tcW w:type="dxa" w:w="2381"/>
          </w:tcPr>
          <w:p>
            <w:pPr>
              <w:spacing w:after="0"/>
            </w:pPr>
            <w:r>
              <w:rPr>
                <w:b w:val="0"/>
                <w:i w:val="0"/>
                <w:color w:val="0F1115"/>
                <w:sz w:val="21"/>
              </w:rPr>
              <w:t>I've read what I'm taking over, and I accept it. I also accept D5.</w:t>
            </w:r>
          </w:p>
        </w:tc>
        <w:tc>
          <w:tcPr>
            <w:tcW w:type="dxa" w:w="1361"/>
          </w:tcPr>
          <w:p>
            <w:pPr>
              <w:spacing w:after="0"/>
            </w:pPr>
            <w:r>
              <w:rPr>
                <w:b w:val="0"/>
                <w:i w:val="0"/>
                <w:color w:val="0F1115"/>
                <w:sz w:val="21"/>
              </w:rPr>
              <w:t>Noor</w:t>
            </w:r>
          </w:p>
        </w:tc>
        <w:tc>
          <w:tcPr>
            <w:tcW w:type="dxa" w:w="1361"/>
          </w:tcPr>
          <w:p>
            <w:pPr>
              <w:spacing w:after="0"/>
            </w:pPr>
            <w:r>
              <w:rPr>
                <w:b w:val="0"/>
                <w:i w:val="0"/>
                <w:color w:val="0F1115"/>
                <w:sz w:val="21"/>
              </w:rPr>
              <w:t>Fri 28 May 2027</w:t>
            </w:r>
          </w:p>
        </w:tc>
        <w:tc>
          <w:tcPr>
            <w:tcW w:type="dxa" w:w="1134"/>
          </w:tcPr>
          <w:p>
            <w:pPr>
              <w:spacing w:after="0"/>
            </w:pPr>
            <w:r>
              <w:rPr>
                <w:b w:val="0"/>
                <w:i w:val="0"/>
                <w:color w:val="0F1115"/>
                <w:sz w:val="21"/>
              </w:rPr>
              <w:t>v1</w:t>
            </w:r>
          </w:p>
        </w:tc>
      </w:tr>
      <w:tr>
        <w:trPr>
          <w:cantSplit/>
        </w:trPr>
        <w:tc>
          <w:tcPr>
            <w:tcW w:type="dxa" w:w="1474"/>
          </w:tcPr>
          <w:p>
            <w:pPr>
              <w:spacing w:after="0"/>
            </w:pPr>
            <w:r>
              <w:rPr>
                <w:b w:val="0"/>
                <w:i w:val="0"/>
                <w:color w:val="0F1115"/>
                <w:sz w:val="21"/>
              </w:rPr>
              <w:t>Decides Handover accepted</w:t>
            </w:r>
          </w:p>
        </w:tc>
        <w:tc>
          <w:tcPr>
            <w:tcW w:type="dxa" w:w="1928"/>
          </w:tcPr>
          <w:p>
            <w:pPr>
              <w:spacing w:after="0"/>
            </w:pPr>
            <w:r>
              <w:rPr>
                <w:b w:val="0"/>
                <w:i w:val="0"/>
                <w:color w:val="0F1115"/>
                <w:sz w:val="21"/>
              </w:rPr>
              <w:t>Rhys (Finance Operations Lead), also signs as Takes it over</w:t>
            </w:r>
          </w:p>
        </w:tc>
        <w:tc>
          <w:tcPr>
            <w:tcW w:type="dxa" w:w="2381"/>
          </w:tcPr>
          <w:p>
            <w:pPr>
              <w:spacing w:after="0"/>
            </w:pPr>
            <w:r>
              <w:rPr>
                <w:b w:val="0"/>
                <w:i w:val="0"/>
                <w:color w:val="0F1115"/>
                <w:sz w:val="21"/>
              </w:rPr>
              <w:t>I decide that the handover is accepted.</w:t>
            </w:r>
          </w:p>
        </w:tc>
        <w:tc>
          <w:tcPr>
            <w:tcW w:type="dxa" w:w="1361"/>
          </w:tcPr>
          <w:p>
            <w:pPr>
              <w:spacing w:after="0"/>
            </w:pPr>
            <w:r>
              <w:rPr>
                <w:b w:val="0"/>
                <w:i w:val="0"/>
                <w:color w:val="0F1115"/>
                <w:sz w:val="21"/>
              </w:rPr>
              <w:t>Rhys</w:t>
            </w:r>
          </w:p>
        </w:tc>
        <w:tc>
          <w:tcPr>
            <w:tcW w:type="dxa" w:w="1361"/>
          </w:tcPr>
          <w:p>
            <w:pPr>
              <w:spacing w:after="0"/>
            </w:pPr>
            <w:r>
              <w:rPr>
                <w:b w:val="0"/>
                <w:i w:val="0"/>
                <w:color w:val="0F1115"/>
                <w:sz w:val="21"/>
              </w:rPr>
              <w:t>Fri 28 May 2027</w:t>
            </w:r>
          </w:p>
        </w:tc>
        <w:tc>
          <w:tcPr>
            <w:tcW w:type="dxa" w:w="1134"/>
          </w:tcPr>
          <w:p>
            <w:pPr>
              <w:spacing w:after="0"/>
            </w:pPr>
            <w:r>
              <w:rPr>
                <w:b w:val="0"/>
                <w:i w:val="0"/>
                <w:color w:val="0F1115"/>
                <w:sz w:val="21"/>
              </w:rPr>
              <w:t>v1</w:t>
            </w:r>
          </w:p>
        </w:tc>
      </w:tr>
    </w:tbl>
    <w:p>
      <w:pPr>
        <w:keepNext w:val="0"/>
        <w:spacing w:after="80" w:before="80"/>
      </w:pPr>
      <w:r>
        <w:rPr>
          <w:b w:val="0"/>
          <w:i w:val="0"/>
          <w:color w:val="0F1115"/>
          <w:sz w:val="21"/>
        </w:rPr>
        <w:t>A signature applies to the version beside it. Status is Signed only when every section is filled in and every row here has a name, a signature, a date and the current version. None named in Backup counts as filled in, and so does a blank Passed on to for someone still on the project after Handover accepted.</w:t>
      </w:r>
    </w:p>
    <w:p>
      <w:pPr>
        <w:pStyle w:val="Heading1"/>
      </w:pPr>
      <w:r>
        <w:rPr>
          <w:b/>
          <w:i w:val="0"/>
          <w:color w:val="0F1115"/>
          <w:sz w:val="26"/>
        </w:rPr>
        <w:t>Review questions</w:t>
      </w:r>
    </w:p>
    <w:p>
      <w:pPr>
        <w:keepNext w:val="0"/>
        <w:spacing w:after="80" w:before="0"/>
      </w:pPr>
      <w:r>
        <w:rPr>
          <w:b w:val="0"/>
          <w:i w:val="0"/>
          <w:color w:val="0F1115"/>
          <w:sz w:val="21"/>
        </w:rPr>
        <w:t>Before anyone signs, someone who didn't write this handover asks these eight questions: the person taking the work over, or the portfolio manager. Until everyone has signed, Who signed reads Not yet. Anything else that isn't a yes goes back to the Owner before signing.</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454"/>
        <w:gridCol w:w="3515"/>
        <w:gridCol w:w="5669"/>
      </w:tblGrid>
      <w:tr>
        <w:trPr>
          <w:cantSplit/>
          <w:tblHeader/>
        </w:trPr>
        <w:tc>
          <w:tcPr>
            <w:tcW w:type="dxa" w:w="454"/>
            <w:shd w:val="clear" w:color="auto" w:fill="F4F5F6"/>
          </w:tcPr>
          <w:p>
            <w:pPr>
              <w:spacing w:after="0"/>
            </w:pPr>
            <w:r>
              <w:rPr>
                <w:b/>
                <w:i w:val="0"/>
                <w:color w:val="0F1115"/>
                <w:sz w:val="21"/>
              </w:rPr>
              <w:t>#</w:t>
            </w:r>
          </w:p>
        </w:tc>
        <w:tc>
          <w:tcPr>
            <w:tcW w:type="dxa" w:w="3515"/>
            <w:shd w:val="clear" w:color="auto" w:fill="F4F5F6"/>
          </w:tcPr>
          <w:p>
            <w:pPr>
              <w:spacing w:after="0"/>
            </w:pPr>
            <w:r>
              <w:rPr>
                <w:b/>
                <w:i w:val="0"/>
                <w:color w:val="0F1115"/>
                <w:sz w:val="21"/>
              </w:rPr>
              <w:t>Question</w:t>
            </w:r>
          </w:p>
        </w:tc>
        <w:tc>
          <w:tcPr>
            <w:tcW w:type="dxa" w:w="5669"/>
            <w:shd w:val="clear" w:color="auto" w:fill="F4F5F6"/>
          </w:tcPr>
          <w:p>
            <w:pPr>
              <w:spacing w:after="0"/>
            </w:pPr>
            <w:r>
              <w:rPr>
                <w:b/>
                <w:i w:val="0"/>
                <w:color w:val="0F1115"/>
                <w:sz w:val="21"/>
              </w:rPr>
              <w:t>Yes when</w:t>
            </w:r>
          </w:p>
        </w:tc>
      </w:tr>
      <w:tr>
        <w:trPr>
          <w:cantSplit/>
        </w:trPr>
        <w:tc>
          <w:tcPr>
            <w:tcW w:type="dxa" w:w="454"/>
          </w:tcPr>
          <w:p>
            <w:pPr>
              <w:spacing w:after="0"/>
            </w:pPr>
            <w:r>
              <w:rPr>
                <w:b w:val="0"/>
                <w:i w:val="0"/>
                <w:color w:val="0F1115"/>
                <w:sz w:val="21"/>
              </w:rPr>
              <w:t>1</w:t>
            </w:r>
          </w:p>
        </w:tc>
        <w:tc>
          <w:tcPr>
            <w:tcW w:type="dxa" w:w="3515"/>
          </w:tcPr>
          <w:p>
            <w:pPr>
              <w:spacing w:after="0"/>
            </w:pPr>
            <w:r>
              <w:rPr>
                <w:b/>
                <w:i w:val="0"/>
                <w:color w:val="0F1115"/>
                <w:sz w:val="21"/>
              </w:rPr>
              <w:t xml:space="preserve">Same names. </w:t>
            </w:r>
            <w:r>
              <w:rPr>
                <w:b w:val="0"/>
                <w:i w:val="0"/>
                <w:color w:val="0F1115"/>
                <w:sz w:val="21"/>
              </w:rPr>
              <w:t>Do the names match the Register, the charter and the gate map?</w:t>
            </w:r>
          </w:p>
        </w:tc>
        <w:tc>
          <w:tcPr>
            <w:tcW w:type="dxa" w:w="5669"/>
          </w:tcPr>
          <w:p>
            <w:pPr>
              <w:spacing w:after="0"/>
            </w:pPr>
            <w:r>
              <w:rPr>
                <w:b w:val="0"/>
                <w:i w:val="0"/>
                <w:color w:val="0F1115"/>
                <w:sz w:val="21"/>
              </w:rPr>
              <w:t>Name, Sits under and Owner are the Register's, letter for letter, and Planned finish is its date. Takes it over names the charter's people. Decides and Handover accepted are the gate map's. Every criterion in Acceptance is the gate map's or the acceptance file's, word for word, and none that falls at Handover accepted is missing.</w:t>
            </w:r>
          </w:p>
        </w:tc>
      </w:tr>
      <w:tr>
        <w:trPr>
          <w:cantSplit/>
        </w:trPr>
        <w:tc>
          <w:tcPr>
            <w:tcW w:type="dxa" w:w="454"/>
          </w:tcPr>
          <w:p>
            <w:pPr>
              <w:spacing w:after="0"/>
            </w:pPr>
            <w:r>
              <w:rPr>
                <w:b w:val="0"/>
                <w:i w:val="0"/>
                <w:color w:val="0F1115"/>
                <w:sz w:val="21"/>
              </w:rPr>
              <w:t>2</w:t>
            </w:r>
          </w:p>
        </w:tc>
        <w:tc>
          <w:tcPr>
            <w:tcW w:type="dxa" w:w="3515"/>
          </w:tcPr>
          <w:p>
            <w:pPr>
              <w:spacing w:after="0"/>
            </w:pPr>
            <w:r>
              <w:rPr>
                <w:b/>
                <w:i w:val="0"/>
                <w:color w:val="0F1115"/>
                <w:sz w:val="21"/>
              </w:rPr>
              <w:t xml:space="preserve">One owner each. </w:t>
            </w:r>
            <w:r>
              <w:rPr>
                <w:b w:val="0"/>
                <w:i w:val="0"/>
                <w:color w:val="0F1115"/>
                <w:sz w:val="21"/>
              </w:rPr>
              <w:t>Is every owner one named person?</w:t>
            </w:r>
          </w:p>
        </w:tc>
        <w:tc>
          <w:tcPr>
            <w:tcW w:type="dxa" w:w="5669"/>
          </w:tcPr>
          <w:p>
            <w:pPr>
              <w:spacing w:after="0"/>
            </w:pPr>
            <w:r>
              <w:rPr>
                <w:b w:val="0"/>
                <w:i w:val="0"/>
                <w:color w:val="0F1115"/>
                <w:sz w:val="21"/>
              </w:rPr>
              <w:t>Each Owned by, Escalate to, Kept by, Our contact and Open items Owner is one Name (Role) with nothing after it. Each Backup is one other person, or None named with a row in Open items. No team owns anything.</w:t>
            </w:r>
          </w:p>
        </w:tc>
      </w:tr>
      <w:tr>
        <w:trPr>
          <w:cantSplit/>
        </w:trPr>
        <w:tc>
          <w:tcPr>
            <w:tcW w:type="dxa" w:w="454"/>
          </w:tcPr>
          <w:p>
            <w:pPr>
              <w:spacing w:after="0"/>
            </w:pPr>
            <w:r>
              <w:rPr>
                <w:b w:val="0"/>
                <w:i w:val="0"/>
                <w:color w:val="0F1115"/>
                <w:sz w:val="21"/>
              </w:rPr>
              <w:t>3</w:t>
            </w:r>
          </w:p>
        </w:tc>
        <w:tc>
          <w:tcPr>
            <w:tcW w:type="dxa" w:w="3515"/>
          </w:tcPr>
          <w:p>
            <w:pPr>
              <w:spacing w:after="0"/>
            </w:pPr>
            <w:r>
              <w:rPr>
                <w:b/>
                <w:i w:val="0"/>
                <w:color w:val="0F1115"/>
                <w:sz w:val="21"/>
              </w:rPr>
              <w:t xml:space="preserve">Where things are. </w:t>
            </w:r>
            <w:r>
              <w:rPr>
                <w:b w:val="0"/>
                <w:i w:val="0"/>
                <w:color w:val="0F1115"/>
                <w:sz w:val="21"/>
              </w:rPr>
              <w:t>Could someone new find everything the project leaves?</w:t>
            </w:r>
          </w:p>
        </w:tc>
        <w:tc>
          <w:tcPr>
            <w:tcW w:type="dxa" w:w="5669"/>
          </w:tcPr>
          <w:p>
            <w:pPr>
              <w:spacing w:after="0"/>
            </w:pPr>
            <w:r>
              <w:rPr>
                <w:b w:val="0"/>
                <w:i w:val="0"/>
                <w:color w:val="0F1115"/>
                <w:sz w:val="21"/>
              </w:rPr>
              <w:t>Every Materials row has a Where it is that is a link or a folder path of two parts or more, and a Kept by who owns a row in Ownership. The runbook, the rollback steps, each training item the charter promised and any agent's instructions have a row.</w:t>
            </w:r>
          </w:p>
        </w:tc>
      </w:tr>
      <w:tr>
        <w:trPr>
          <w:cantSplit/>
        </w:trPr>
        <w:tc>
          <w:tcPr>
            <w:tcW w:type="dxa" w:w="454"/>
          </w:tcPr>
          <w:p>
            <w:pPr>
              <w:spacing w:after="0"/>
            </w:pPr>
            <w:r>
              <w:rPr>
                <w:b w:val="0"/>
                <w:i w:val="0"/>
                <w:color w:val="0F1115"/>
                <w:sz w:val="21"/>
              </w:rPr>
              <w:t>4</w:t>
            </w:r>
          </w:p>
        </w:tc>
        <w:tc>
          <w:tcPr>
            <w:tcW w:type="dxa" w:w="3515"/>
          </w:tcPr>
          <w:p>
            <w:pPr>
              <w:spacing w:after="0"/>
            </w:pPr>
            <w:r>
              <w:rPr>
                <w:b/>
                <w:i w:val="0"/>
                <w:color w:val="0F1115"/>
                <w:sz w:val="21"/>
              </w:rPr>
              <w:t xml:space="preserve">Evidence for acceptance. </w:t>
            </w:r>
            <w:r>
              <w:rPr>
                <w:b w:val="0"/>
                <w:i w:val="0"/>
                <w:color w:val="0F1115"/>
                <w:sz w:val="21"/>
              </w:rPr>
              <w:t>Does every criterion say where to see it's true?</w:t>
            </w:r>
          </w:p>
        </w:tc>
        <w:tc>
          <w:tcPr>
            <w:tcW w:type="dxa" w:w="5669"/>
          </w:tcPr>
          <w:p>
            <w:pPr>
              <w:spacing w:after="0"/>
            </w:pPr>
            <w:r>
              <w:rPr>
                <w:b w:val="0"/>
                <w:i w:val="0"/>
                <w:color w:val="0F1115"/>
                <w:sz w:val="21"/>
              </w:rPr>
              <w:t>Every Acceptance row has Evidence and a Met on, and no Met on is after Handover accepted. A criterion that names a period has Evidence that covers it, counted in working days, Monday to Friday: four weeks is 20. Whether the evidence proves the criterion is for the person signing.</w:t>
            </w:r>
          </w:p>
        </w:tc>
      </w:tr>
      <w:tr>
        <w:trPr>
          <w:cantSplit/>
        </w:trPr>
        <w:tc>
          <w:tcPr>
            <w:tcW w:type="dxa" w:w="454"/>
          </w:tcPr>
          <w:p>
            <w:pPr>
              <w:spacing w:after="0"/>
            </w:pPr>
            <w:r>
              <w:rPr>
                <w:b w:val="0"/>
                <w:i w:val="0"/>
                <w:color w:val="0F1115"/>
                <w:sz w:val="21"/>
              </w:rPr>
              <w:t>5</w:t>
            </w:r>
          </w:p>
        </w:tc>
        <w:tc>
          <w:tcPr>
            <w:tcW w:type="dxa" w:w="3515"/>
          </w:tcPr>
          <w:p>
            <w:pPr>
              <w:spacing w:after="0"/>
            </w:pPr>
            <w:r>
              <w:rPr>
                <w:b/>
                <w:i w:val="0"/>
                <w:color w:val="0F1115"/>
                <w:sz w:val="21"/>
              </w:rPr>
              <w:t xml:space="preserve">What's left open. </w:t>
            </w:r>
            <w:r>
              <w:rPr>
                <w:b w:val="0"/>
                <w:i w:val="0"/>
                <w:color w:val="0F1115"/>
                <w:sz w:val="21"/>
              </w:rPr>
              <w:t>Does every open item have an owner and a day?</w:t>
            </w:r>
          </w:p>
        </w:tc>
        <w:tc>
          <w:tcPr>
            <w:tcW w:type="dxa" w:w="5669"/>
          </w:tcPr>
          <w:p>
            <w:pPr>
              <w:spacing w:after="0"/>
            </w:pPr>
            <w:r>
              <w:rPr>
                <w:b w:val="0"/>
                <w:i w:val="0"/>
                <w:color w:val="0F1115"/>
                <w:sz w:val="21"/>
              </w:rPr>
              <w:t>Each Open items row has one Owner, and a Due that is a weekday after Handover accepted or Date TBD (gated on …) naming what it waits for. Every RAID line still open has a row, and so do any customers still to move.</w:t>
            </w:r>
          </w:p>
        </w:tc>
      </w:tr>
      <w:tr>
        <w:trPr>
          <w:cantSplit/>
        </w:trPr>
        <w:tc>
          <w:tcPr>
            <w:tcW w:type="dxa" w:w="454"/>
          </w:tcPr>
          <w:p>
            <w:pPr>
              <w:spacing w:after="0"/>
            </w:pPr>
            <w:r>
              <w:rPr>
                <w:b w:val="0"/>
                <w:i w:val="0"/>
                <w:color w:val="0F1115"/>
                <w:sz w:val="21"/>
              </w:rPr>
              <w:t>6</w:t>
            </w:r>
          </w:p>
        </w:tc>
        <w:tc>
          <w:tcPr>
            <w:tcW w:type="dxa" w:w="3515"/>
          </w:tcPr>
          <w:p>
            <w:pPr>
              <w:spacing w:after="0"/>
            </w:pPr>
            <w:r>
              <w:rPr>
                <w:b/>
                <w:i w:val="0"/>
                <w:color w:val="0F1115"/>
                <w:sz w:val="21"/>
              </w:rPr>
              <w:t xml:space="preserve">Who's leaving. </w:t>
            </w:r>
            <w:r>
              <w:rPr>
                <w:b w:val="0"/>
                <w:i w:val="0"/>
                <w:color w:val="0F1115"/>
                <w:sz w:val="21"/>
              </w:rPr>
              <w:t>Has everyone who's leaving passed on what they know?</w:t>
            </w:r>
          </w:p>
        </w:tc>
        <w:tc>
          <w:tcPr>
            <w:tcW w:type="dxa" w:w="5669"/>
          </w:tcPr>
          <w:p>
            <w:pPr>
              <w:spacing w:after="0"/>
            </w:pPr>
            <w:r>
              <w:rPr>
                <w:b w:val="0"/>
                <w:i w:val="0"/>
                <w:color w:val="0F1115"/>
                <w:sz w:val="21"/>
              </w:rPr>
              <w:t>Everyone in the charter's team or on the RACI whose last booked day is on or before Handover accepted has a Passed on to: one person still on the project. Everyone in the charter's team has a row in People, and every Last day is a weekday.</w:t>
            </w:r>
          </w:p>
        </w:tc>
      </w:tr>
      <w:tr>
        <w:trPr>
          <w:cantSplit/>
        </w:trPr>
        <w:tc>
          <w:tcPr>
            <w:tcW w:type="dxa" w:w="454"/>
          </w:tcPr>
          <w:p>
            <w:pPr>
              <w:spacing w:after="0"/>
            </w:pPr>
            <w:r>
              <w:rPr>
                <w:b w:val="0"/>
                <w:i w:val="0"/>
                <w:color w:val="0F1115"/>
                <w:sz w:val="21"/>
              </w:rPr>
              <w:t>7</w:t>
            </w:r>
          </w:p>
        </w:tc>
        <w:tc>
          <w:tcPr>
            <w:tcW w:type="dxa" w:w="3515"/>
          </w:tcPr>
          <w:p>
            <w:pPr>
              <w:spacing w:after="0"/>
            </w:pPr>
            <w:r>
              <w:rPr>
                <w:b/>
                <w:i w:val="0"/>
                <w:color w:val="0F1115"/>
                <w:sz w:val="21"/>
              </w:rPr>
              <w:t xml:space="preserve">Who signed. </w:t>
            </w:r>
            <w:r>
              <w:rPr>
                <w:b w:val="0"/>
                <w:i w:val="0"/>
                <w:color w:val="0F1115"/>
                <w:sz w:val="21"/>
              </w:rPr>
              <w:t>Is it complete, and has everyone signed this version?</w:t>
            </w:r>
          </w:p>
        </w:tc>
        <w:tc>
          <w:tcPr>
            <w:tcW w:type="dxa" w:w="5669"/>
          </w:tcPr>
          <w:p>
            <w:pPr>
              <w:spacing w:after="0"/>
            </w:pPr>
            <w:r>
              <w:rPr>
                <w:b w:val="0"/>
                <w:i w:val="0"/>
                <w:color w:val="0F1115"/>
                <w:sz w:val="21"/>
              </w:rPr>
              <w:t>Sign-off has a row for the Owner, each person in Takes it over and the person in Decides, each with a name, a signature, a date and the current version, and every section is filled in. While Status is Draft or Waiting to sign, the answer is Not yet. Once Status is Signed, anything missing is a no.</w:t>
            </w:r>
          </w:p>
        </w:tc>
      </w:tr>
      <w:tr>
        <w:trPr>
          <w:cantSplit/>
        </w:trPr>
        <w:tc>
          <w:tcPr>
            <w:tcW w:type="dxa" w:w="454"/>
          </w:tcPr>
          <w:p>
            <w:pPr>
              <w:spacing w:after="0"/>
            </w:pPr>
            <w:r>
              <w:rPr>
                <w:b w:val="0"/>
                <w:i w:val="0"/>
                <w:color w:val="0F1115"/>
                <w:sz w:val="21"/>
              </w:rPr>
              <w:t>8</w:t>
            </w:r>
          </w:p>
        </w:tc>
        <w:tc>
          <w:tcPr>
            <w:tcW w:type="dxa" w:w="3515"/>
          </w:tcPr>
          <w:p>
            <w:pPr>
              <w:spacing w:after="0"/>
            </w:pPr>
            <w:r>
              <w:rPr>
                <w:b/>
                <w:i w:val="0"/>
                <w:color w:val="0F1115"/>
                <w:sz w:val="21"/>
              </w:rPr>
              <w:t xml:space="preserve">The dates agree. </w:t>
            </w:r>
            <w:r>
              <w:rPr>
                <w:b w:val="0"/>
                <w:i w:val="0"/>
                <w:color w:val="0F1115"/>
                <w:sz w:val="21"/>
              </w:rPr>
              <w:t>Do the dates agree with each other?</w:t>
            </w:r>
          </w:p>
        </w:tc>
        <w:tc>
          <w:tcPr>
            <w:tcW w:type="dxa" w:w="5669"/>
          </w:tcPr>
          <w:p>
            <w:pPr>
              <w:spacing w:after="0"/>
            </w:pPr>
            <w:r>
              <w:rPr>
                <w:b w:val="0"/>
                <w:i w:val="0"/>
                <w:color w:val="0F1115"/>
                <w:sz w:val="21"/>
              </w:rPr>
              <w:t>Handover accepted is on or before the Planned finish. Every From in Ownership is on or before Handover accepted. Each Sign-off date falls on or after the latest Met on and on or before Handover accepted. Every printed weekday matches its date.</w:t>
            </w:r>
          </w:p>
        </w:tc>
      </w:tr>
    </w:tbl>
    <w:p>
      <w:r>
        <w:br w:type="page"/>
      </w:r>
    </w:p>
    <w:p>
      <w:pPr>
        <w:pStyle w:val="Heading1"/>
      </w:pPr>
      <w:r>
        <w:rPr>
          <w:b/>
          <w:i w:val="0"/>
          <w:color w:val="0F1115"/>
          <w:sz w:val="26"/>
        </w:rPr>
        <w:t>About this Example</w:t>
      </w:r>
    </w:p>
    <w:p>
      <w:pPr>
        <w:keepNext w:val="0"/>
        <w:spacing w:after="80" w:before="0"/>
      </w:pPr>
      <w:r>
        <w:rPr>
          <w:b w:val="0"/>
          <w:i w:val="0"/>
          <w:color w:val="0F1115"/>
          <w:sz w:val="21"/>
        </w:rPr>
        <w:t>Hollins Software is a made-up software company. Everyone in it is made up too.</w:t>
      </w:r>
    </w:p>
    <w:p>
      <w:pPr>
        <w:keepNext w:val="0"/>
        <w:spacing w:after="80" w:before="0"/>
      </w:pPr>
      <w:r>
        <w:rPr>
          <w:b w:val="0"/>
          <w:i w:val="0"/>
          <w:color w:val="0F1115"/>
          <w:sz w:val="21"/>
        </w:rPr>
        <w:t>This is the handover for Billing Engine Rewrite on Fri 28 May 2027, the day Handover accepted is decided. The new engine has been live since Sun 13 Dec 2026, and 150 customers are still to move.</w:t>
      </w:r>
    </w:p>
    <w:p>
      <w:pPr>
        <w:keepNext w:val="0"/>
        <w:spacing w:after="80" w:before="0"/>
      </w:pPr>
      <w:r>
        <w:rPr>
          <w:b/>
          <w:i w:val="0"/>
          <w:color w:val="0F1115"/>
          <w:sz w:val="21"/>
        </w:rPr>
        <w:t>It fails questions 2, 3, 5 and 7 on purpose, and passes 1, 4, 6 and 8.</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2268"/>
        <w:gridCol w:w="7370"/>
      </w:tblGrid>
      <w:tr>
        <w:trPr>
          <w:cantSplit/>
        </w:trPr>
        <w:tc>
          <w:tcPr>
            <w:tcW w:type="dxa" w:w="2268"/>
          </w:tcPr>
          <w:p>
            <w:pPr>
              <w:spacing w:after="0"/>
            </w:pPr>
            <w:r>
              <w:rPr>
                <w:b/>
                <w:i w:val="0"/>
                <w:color w:val="0F1115"/>
                <w:sz w:val="21"/>
              </w:rPr>
              <w:t>2 One owner each</w:t>
            </w:r>
          </w:p>
        </w:tc>
        <w:tc>
          <w:tcPr>
            <w:tcW w:type="dxa" w:w="7370"/>
          </w:tcPr>
          <w:p>
            <w:pPr>
              <w:spacing w:after="0"/>
            </w:pPr>
            <w:r>
              <w:rPr>
                <w:b w:val="0"/>
                <w:i w:val="0"/>
                <w:color w:val="0F1115"/>
                <w:sz w:val="21"/>
              </w:rPr>
              <w:t>Open items row 3, switching off the old engine's licence and hosting, has a team as its Owner: Finance Operations.</w:t>
            </w:r>
          </w:p>
        </w:tc>
      </w:tr>
      <w:tr>
        <w:trPr>
          <w:cantSplit/>
        </w:trPr>
        <w:tc>
          <w:tcPr>
            <w:tcW w:type="dxa" w:w="2268"/>
          </w:tcPr>
          <w:p>
            <w:pPr>
              <w:spacing w:after="0"/>
            </w:pPr>
            <w:r>
              <w:rPr>
                <w:b/>
                <w:i w:val="0"/>
                <w:color w:val="0F1115"/>
                <w:sz w:val="21"/>
              </w:rPr>
              <w:t>3 Where things are</w:t>
            </w:r>
          </w:p>
        </w:tc>
        <w:tc>
          <w:tcPr>
            <w:tcW w:type="dxa" w:w="7370"/>
          </w:tcPr>
          <w:p>
            <w:pPr>
              <w:spacing w:after="0"/>
            </w:pPr>
            <w:r>
              <w:rPr>
                <w:b w:val="0"/>
                <w:i w:val="0"/>
                <w:color w:val="0F1115"/>
                <w:sz w:val="21"/>
              </w:rPr>
              <w:t>Training slides, in Materials, has no Where it is. Noor signed I also accept D5 over that blank.</w:t>
            </w:r>
          </w:p>
        </w:tc>
      </w:tr>
      <w:tr>
        <w:trPr>
          <w:cantSplit/>
        </w:trPr>
        <w:tc>
          <w:tcPr>
            <w:tcW w:type="dxa" w:w="2268"/>
          </w:tcPr>
          <w:p>
            <w:pPr>
              <w:spacing w:after="0"/>
            </w:pPr>
            <w:r>
              <w:rPr>
                <w:b/>
                <w:i w:val="0"/>
                <w:color w:val="0F1115"/>
                <w:sz w:val="21"/>
              </w:rPr>
              <w:t>5 What's left open</w:t>
            </w:r>
          </w:p>
        </w:tc>
        <w:tc>
          <w:tcPr>
            <w:tcW w:type="dxa" w:w="7370"/>
          </w:tcPr>
          <w:p>
            <w:pPr>
              <w:spacing w:after="0"/>
            </w:pPr>
            <w:r>
              <w:rPr>
                <w:b w:val="0"/>
                <w:i w:val="0"/>
                <w:color w:val="0F1115"/>
                <w:sz w:val="21"/>
              </w:rPr>
              <w:t>Open items row 1, the new engine's running cost, has no Due, though it waits on Finance Operations' FY28 budget request, which isn't written yet.</w:t>
            </w:r>
          </w:p>
        </w:tc>
      </w:tr>
      <w:tr>
        <w:trPr>
          <w:cantSplit/>
        </w:trPr>
        <w:tc>
          <w:tcPr>
            <w:tcW w:type="dxa" w:w="2268"/>
          </w:tcPr>
          <w:p>
            <w:pPr>
              <w:spacing w:after="0"/>
            </w:pPr>
            <w:r>
              <w:rPr>
                <w:b/>
                <w:i w:val="0"/>
                <w:color w:val="0F1115"/>
                <w:sz w:val="21"/>
              </w:rPr>
              <w:t>7 Who signed</w:t>
            </w:r>
          </w:p>
        </w:tc>
        <w:tc>
          <w:tcPr>
            <w:tcW w:type="dxa" w:w="7370"/>
          </w:tcPr>
          <w:p>
            <w:pPr>
              <w:spacing w:after="0"/>
            </w:pPr>
            <w:r>
              <w:rPr>
                <w:b w:val="0"/>
                <w:i w:val="0"/>
                <w:color w:val="0F1115"/>
                <w:sz w:val="21"/>
              </w:rPr>
              <w:t>Status is Signed while Materials row 5 and Open items row 1 are blank.</w:t>
            </w:r>
          </w:p>
        </w:tc>
      </w:tr>
    </w:tbl>
    <w:p>
      <w:pPr>
        <w:keepNext w:val="0"/>
        <w:spacing w:after="80" w:before="120"/>
      </w:pPr>
      <w:r>
        <w:rPr>
          <w:b w:val="0"/>
          <w:i w:val="0"/>
          <w:color w:val="0F1115"/>
          <w:sz w:val="21"/>
        </w:rPr>
        <w:t>Rhys (Finance Operations Lead) decides Handover accepted and also takes the billing work over. The person taking the work over is usually the one who accepts it, so the assistant asks about it and doesn't fail it.</w:t>
      </w:r>
    </w:p>
    <w:p>
      <w:pPr>
        <w:keepNext w:val="0"/>
        <w:spacing w:after="80" w:before="0"/>
      </w:pPr>
      <w:r>
        <w:rPr>
          <w:b w:val="0"/>
          <w:i w:val="0"/>
          <w:color w:val="0F1115"/>
          <w:sz w:val="21"/>
        </w:rPr>
        <w:t>No owner in Ownership has a backup. Open items row 6 has Anders finding them by Fri 4 Jun 2027, so question 2 passes on that.</w:t>
      </w:r>
    </w:p>
    <w:p>
      <w:pPr>
        <w:keepNext w:val="0"/>
        <w:spacing w:after="80" w:before="0"/>
      </w:pPr>
      <w:r>
        <w:rPr>
          <w:b w:val="0"/>
          <w:i w:val="0"/>
          <w:color w:val="0F1115"/>
          <w:sz w:val="21"/>
        </w:rPr>
        <w:t>Backend engineer 1, 2 and 3 stand for three named people. A real handover names them.</w:t>
      </w:r>
    </w:p>
    <w:p>
      <w:pPr>
        <w:pStyle w:val="Heading2"/>
      </w:pPr>
      <w:r>
        <w:rPr>
          <w:b/>
          <w:i w:val="0"/>
          <w:color w:val="0F1115"/>
          <w:sz w:val="22"/>
        </w:rPr>
        <w:t>Before you start</w:t>
      </w:r>
    </w:p>
    <w:p>
      <w:pPr>
        <w:keepNext w:val="0"/>
        <w:spacing w:after="60" w:before="0"/>
      </w:pPr>
      <w:r>
        <w:rPr>
          <w:b w:val="0"/>
          <w:i w:val="0"/>
          <w:color w:val="5F6670"/>
          <w:sz w:val="21"/>
        </w:rPr>
        <w:t>A handover says who keeps each piece of the work going after the project, where everything they need is kept, and what is still open. It's signed on the day Handover accepted is decided, by the Owner, each person who takes the work over and the person who decides the gate.</w:t>
      </w:r>
    </w:p>
    <w:p>
      <w:pPr>
        <w:keepNext w:val="0"/>
        <w:spacing w:after="60" w:before="0"/>
      </w:pPr>
      <w:r>
        <w:rPr>
          <w:b w:val="0"/>
          <w:i w:val="0"/>
          <w:color w:val="5F6670"/>
          <w:sz w:val="21"/>
        </w:rPr>
        <w:t>Name, Sits under and Owner are copied from the project's row on the Register, letter for letter, and Planned finish is its date, written with the weekday. Takes it over is copied from the project charter. Decides and Handover accepted are copied from the gate map. Acceptance copies each criterion that falls at Handover accepted word for word, from the gate map and from the acceptance and sign-off file.</w:t>
      </w:r>
    </w:p>
    <w:p>
      <w:pPr>
        <w:keepNext w:val="0"/>
        <w:spacing w:after="60" w:before="0"/>
      </w:pPr>
      <w:r>
        <w:rPr>
          <w:b w:val="0"/>
          <w:i w:val="0"/>
          <w:color w:val="5F6670"/>
          <w:sz w:val="21"/>
        </w:rPr>
        <w:t>Write every person as Name (Role), one person to a cell. A team never owns anything: name the one person who answers for it.</w:t>
      </w:r>
    </w:p>
    <w:p>
      <w:pPr>
        <w:keepNext w:val="0"/>
        <w:spacing w:after="60" w:before="0"/>
      </w:pPr>
      <w:r>
        <w:rPr>
          <w:b w:val="0"/>
          <w:i w:val="0"/>
          <w:color w:val="5F6670"/>
          <w:sz w:val="21"/>
        </w:rPr>
        <w:t>Once it's signed, keep this file as it was signed. Changes go into the copy named in Current copy, and Versions says when a change needs signing again.</w:t>
      </w:r>
    </w:p>
    <w:p>
      <w:pPr>
        <w:keepNext w:val="0"/>
        <w:spacing w:after="60" w:before="0"/>
      </w:pPr>
      <w:r>
        <w:rPr>
          <w:b w:val="0"/>
          <w:i w:val="0"/>
          <w:color w:val="5F6670"/>
          <w:sz w:val="21"/>
        </w:rPr>
        <w:t>Before anyone signs, someone who didn't write the handover asks the eight review questions after Sign-off: the person taking the work over, or the portfolio manager.</w:t>
      </w:r>
    </w:p>
    <w:p>
      <w:pPr>
        <w:keepNext w:val="0"/>
        <w:spacing w:after="60" w:before="0"/>
      </w:pPr>
      <w:r>
        <w:rPr>
          <w:b w:val="0"/>
          <w:i w:val="0"/>
          <w:color w:val="5F6670"/>
          <w:sz w:val="21"/>
        </w:rPr>
        <w:t>An assistant can check it for you. The brief is in frqz-handover-agent-brief.txt, beside this file.</w:t>
      </w:r>
    </w:p>
    <w:p>
      <w:pPr>
        <w:keepNext w:val="0"/>
        <w:spacing w:after="60" w:before="0"/>
      </w:pPr>
      <w:r>
        <w:rPr>
          <w:b w:val="0"/>
          <w:i w:val="0"/>
          <w:color w:val="5F6670"/>
          <w:sz w:val="21"/>
        </w:rPr>
        <w:t>To use your own logo, right-click the FRQZ logo at the top right and choose Change Picture. In Google Docs, choose Replace image.</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cs="Arial" w:eastAsia="Arial"/>
      <w:color w:val="0F1115"/>
      <w:sz w:val="21"/>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cstheme="majorBidi" w:ascii="Arial" w:hAnsi="Arial" w:cs="Arial" w:eastAsia="Arial"/>
      <w:b/>
      <w:bCs/>
      <w:color w:val="0F1115"/>
      <w:sz w:val="26"/>
      <w:szCs w:val="28"/>
    </w:rPr>
  </w:style>
  <w:style w:type="paragraph" w:styleId="Heading2">
    <w:name w:val="heading 2"/>
    <w:basedOn w:val="Normal"/>
    <w:next w:val="Normal"/>
    <w:link w:val="Heading2Char"/>
    <w:uiPriority w:val="9"/>
    <w:unhideWhenUsed/>
    <w:qFormat/>
    <w:rsid w:val="00FC693F"/>
    <w:pPr>
      <w:keepNext/>
      <w:keepLines/>
      <w:spacing w:before="120" w:after="80"/>
      <w:outlineLvl w:val="1"/>
    </w:pPr>
    <w:rPr>
      <w:rFonts w:cstheme="majorBidi" w:ascii="Arial" w:hAnsi="Arial" w:cs="Arial" w:eastAsia="Arial"/>
      <w:b/>
      <w:bCs/>
      <w:color w:val="0F1115"/>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20"/>
      <w:contextualSpacing/>
    </w:pPr>
    <w:rPr>
      <w:rFonts w:cstheme="majorBidi" w:ascii="Arial" w:hAnsi="Arial" w:cs="Arial" w:eastAsia="Arial"/>
      <w:b/>
      <w:color w:val="0F1115"/>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Handover and ownership (Example)</dc:title>
  <dc:subject/>
  <dc:creator>FRQZ</dc:creator>
  <cp:keywords/>
  <dc:description/>
  <cp:lastModifiedBy>FRQZ</cp:lastModifiedBy>
  <cp:revision>1</cp:revision>
  <dcterms:created xsi:type="dcterms:W3CDTF">2013-12-23T23:15:00Z</dcterms:created>
  <dcterms:modified xsi:type="dcterms:W3CDTF">2013-12-23T23:15:00Z</dcterms:modified>
  <cp:category/>
</cp:coreProperties>
</file>